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22631" w14:textId="77777777" w:rsidR="008B0F2B" w:rsidRPr="00EC713C" w:rsidRDefault="00403A33" w:rsidP="00EC713C">
      <w:pPr>
        <w:pStyle w:val="Title"/>
        <w:rPr>
          <w:b/>
        </w:rPr>
      </w:pPr>
      <w:r w:rsidRPr="00EC713C">
        <w:rPr>
          <w:b/>
        </w:rPr>
        <w:t>B</w:t>
      </w:r>
      <w:r w:rsidR="008F006F" w:rsidRPr="00EC713C">
        <w:rPr>
          <w:b/>
        </w:rPr>
        <w:t>OC 10</w:t>
      </w:r>
      <w:r w:rsidR="004F670D">
        <w:rPr>
          <w:b/>
        </w:rPr>
        <w:t>1</w:t>
      </w:r>
      <w:r w:rsidR="00141962">
        <w:rPr>
          <w:b/>
        </w:rPr>
        <w:t>1</w:t>
      </w:r>
      <w:r w:rsidR="008F006F" w:rsidRPr="00EC713C">
        <w:rPr>
          <w:b/>
        </w:rPr>
        <w:t xml:space="preserve"> – </w:t>
      </w:r>
      <w:r w:rsidR="00171DB0" w:rsidRPr="00171DB0">
        <w:rPr>
          <w:b/>
        </w:rPr>
        <w:t>Energy Efficient Ventilation Strategies and Energy Savings through Energy Recovery</w:t>
      </w:r>
    </w:p>
    <w:p w14:paraId="54201538" w14:textId="77777777" w:rsidR="008F006F" w:rsidRPr="00615239" w:rsidRDefault="008F006F" w:rsidP="00EC713C"/>
    <w:p w14:paraId="6DDAE300" w14:textId="77777777" w:rsidR="008B0F2B" w:rsidRPr="00615239" w:rsidRDefault="008B0F2B" w:rsidP="00EC713C">
      <w:r w:rsidRPr="00615239">
        <w:t>Credits</w:t>
      </w:r>
      <w:r w:rsidR="008A55CA" w:rsidRPr="00615239">
        <w:t>:</w:t>
      </w:r>
      <w:r w:rsidR="008A55CA" w:rsidRPr="00615239">
        <w:tab/>
      </w:r>
      <w:r w:rsidR="008A55CA" w:rsidRPr="00615239">
        <w:tab/>
      </w:r>
      <w:r w:rsidR="002A3591">
        <w:t>.7</w:t>
      </w:r>
    </w:p>
    <w:p w14:paraId="01437928" w14:textId="77777777" w:rsidR="008B0F2B" w:rsidRPr="00615239" w:rsidRDefault="008B0F2B" w:rsidP="00EC713C">
      <w:r w:rsidRPr="00615239">
        <w:t>Lecture</w:t>
      </w:r>
      <w:r w:rsidR="008A55CA" w:rsidRPr="00615239">
        <w:t>:</w:t>
      </w:r>
      <w:r w:rsidRPr="00615239">
        <w:tab/>
      </w:r>
      <w:r w:rsidR="008A55CA" w:rsidRPr="00615239">
        <w:tab/>
      </w:r>
      <w:r w:rsidR="002A3591">
        <w:t>6</w:t>
      </w:r>
      <w:r w:rsidRPr="00615239">
        <w:t xml:space="preserve"> hours</w:t>
      </w:r>
    </w:p>
    <w:p w14:paraId="148B9447" w14:textId="77777777" w:rsidR="008B0F2B" w:rsidRPr="00615239" w:rsidRDefault="008A55CA" w:rsidP="00EC713C">
      <w:r w:rsidRPr="00615239">
        <w:t>Group Exercises:</w:t>
      </w:r>
      <w:r w:rsidR="008B0F2B" w:rsidRPr="00615239">
        <w:tab/>
      </w:r>
      <w:r w:rsidR="002A3591">
        <w:t>1</w:t>
      </w:r>
      <w:r w:rsidR="008B0F2B" w:rsidRPr="00615239">
        <w:t xml:space="preserve"> hours</w:t>
      </w:r>
    </w:p>
    <w:p w14:paraId="49C429BB" w14:textId="77777777" w:rsidR="008B0F2B" w:rsidRPr="00615239" w:rsidRDefault="008B0F2B" w:rsidP="00EC713C">
      <w:r w:rsidRPr="00615239">
        <w:t>Total</w:t>
      </w:r>
      <w:r w:rsidR="008A55CA" w:rsidRPr="00615239">
        <w:t>:</w:t>
      </w:r>
      <w:r w:rsidR="008A55CA" w:rsidRPr="00615239">
        <w:tab/>
      </w:r>
      <w:r w:rsidRPr="00615239">
        <w:tab/>
      </w:r>
      <w:r w:rsidR="008A55CA" w:rsidRPr="00615239">
        <w:tab/>
      </w:r>
      <w:r w:rsidR="002A3591">
        <w:t>7</w:t>
      </w:r>
      <w:r w:rsidRPr="00615239">
        <w:t xml:space="preserve"> hours</w:t>
      </w:r>
    </w:p>
    <w:p w14:paraId="0581CA49" w14:textId="77777777" w:rsidR="00EC713C" w:rsidRDefault="00EC713C" w:rsidP="00EC713C"/>
    <w:p w14:paraId="5F39F822" w14:textId="77777777" w:rsidR="00615239" w:rsidRDefault="008B0F2B" w:rsidP="00EC713C">
      <w:r w:rsidRPr="00F668A9">
        <w:rPr>
          <w:rStyle w:val="Heading3Char"/>
        </w:rPr>
        <w:t>Prerequisites</w:t>
      </w:r>
      <w:r w:rsidR="00615239" w:rsidRPr="00F668A9">
        <w:rPr>
          <w:rStyle w:val="Heading3Char"/>
        </w:rPr>
        <w:t xml:space="preserve">. </w:t>
      </w:r>
      <w:r w:rsidR="00795FD7" w:rsidRPr="00615239">
        <w:t>None</w:t>
      </w:r>
    </w:p>
    <w:p w14:paraId="4DF1113C" w14:textId="77777777" w:rsidR="00EC713C" w:rsidRDefault="00EC713C" w:rsidP="00EC713C">
      <w:pPr>
        <w:rPr>
          <w:b/>
        </w:rPr>
      </w:pPr>
    </w:p>
    <w:p w14:paraId="342EFF51" w14:textId="77777777" w:rsidR="00A35A98" w:rsidRDefault="000050C8" w:rsidP="00EC713C">
      <w:r>
        <w:rPr>
          <w:rStyle w:val="Heading3Char"/>
        </w:rPr>
        <w:t>Class</w:t>
      </w:r>
      <w:r w:rsidR="004F41E8" w:rsidRPr="00F668A9">
        <w:rPr>
          <w:rStyle w:val="Heading3Char"/>
        </w:rPr>
        <w:t xml:space="preserve"> Description</w:t>
      </w:r>
      <w:r w:rsidR="00615239" w:rsidRPr="00F668A9">
        <w:rPr>
          <w:rStyle w:val="Heading3Char"/>
        </w:rPr>
        <w:t>.</w:t>
      </w:r>
      <w:r w:rsidR="00615239">
        <w:rPr>
          <w:b/>
        </w:rPr>
        <w:t xml:space="preserve"> </w:t>
      </w:r>
      <w:r w:rsidR="00141962" w:rsidRPr="00141962">
        <w:t>Participants will learn the theory, design, and operational practices for displacement ventilation strategies, under-floor air distribution systems, and naturally ventilated and mixed mode strategies in buildings to improve thermal comfort, reduce system energy use, and maintain an effective and high-performing ventilation system. Participants will learn the theory, design and operational practices for energy recovery from air and water source systems to determine applicable methods for capturing heating and cooling energy before it is vented or wasted in their building.</w:t>
      </w:r>
    </w:p>
    <w:p w14:paraId="0A059C13" w14:textId="77777777" w:rsidR="00A35A98" w:rsidRDefault="00A35A98" w:rsidP="00EC713C"/>
    <w:p w14:paraId="1441299F" w14:textId="77777777" w:rsidR="004F41E8" w:rsidRPr="00615239" w:rsidRDefault="004F41E8" w:rsidP="00EC713C">
      <w:r w:rsidRPr="00615239">
        <w:t xml:space="preserve">PROJECT: </w:t>
      </w:r>
      <w:r w:rsidR="00A35A98">
        <w:t>None</w:t>
      </w:r>
      <w:r w:rsidRPr="00615239">
        <w:t xml:space="preserve">  </w:t>
      </w:r>
    </w:p>
    <w:p w14:paraId="22E66C64" w14:textId="77777777" w:rsidR="008B0F2B" w:rsidRPr="00F668A9" w:rsidRDefault="008F0450" w:rsidP="00F668A9">
      <w:pPr>
        <w:pStyle w:val="Heading2"/>
      </w:pPr>
      <w:r>
        <w:t>Learning Objectives</w:t>
      </w:r>
    </w:p>
    <w:p w14:paraId="7CD8F192" w14:textId="77777777" w:rsidR="008B0F2B" w:rsidRPr="00615239" w:rsidRDefault="008B0F2B" w:rsidP="00EC713C">
      <w:r w:rsidRPr="00EC713C">
        <w:t>At the completion</w:t>
      </w:r>
      <w:r w:rsidRPr="00615239">
        <w:t xml:space="preserve"> of </w:t>
      </w:r>
      <w:r w:rsidR="00171DB0" w:rsidRPr="00171DB0">
        <w:t>Energy Efficient Ventilation Strategies and Energy Savings through Energy Recovery</w:t>
      </w:r>
      <w:r w:rsidR="00795FD7" w:rsidRPr="00615239">
        <w:t xml:space="preserve"> </w:t>
      </w:r>
      <w:r w:rsidRPr="00615239">
        <w:t>a participant will be able to:</w:t>
      </w:r>
    </w:p>
    <w:p w14:paraId="29B8658D" w14:textId="77777777" w:rsidR="00B24F4D" w:rsidRDefault="00B24F4D" w:rsidP="00B24F4D">
      <w:pPr>
        <w:numPr>
          <w:ilvl w:val="0"/>
          <w:numId w:val="32"/>
        </w:numPr>
      </w:pPr>
      <w:r>
        <w:t>Contrast the key operating characteristics that distinguish between Under-Floor Air Distribution UFAD, Displacement Ventilation (DV), Natural Ventilation, and mixed-mode-systems.</w:t>
      </w:r>
    </w:p>
    <w:p w14:paraId="221CA146" w14:textId="77777777" w:rsidR="00B24F4D" w:rsidRDefault="00B24F4D" w:rsidP="00B24F4D">
      <w:pPr>
        <w:numPr>
          <w:ilvl w:val="0"/>
          <w:numId w:val="32"/>
        </w:numPr>
      </w:pPr>
      <w:r>
        <w:t>Recognize the most common system components, design configurations, applications, and principles of operation found in the U.S.</w:t>
      </w:r>
    </w:p>
    <w:p w14:paraId="3F63C61C" w14:textId="77777777" w:rsidR="00B24F4D" w:rsidRDefault="00B24F4D" w:rsidP="00B24F4D">
      <w:pPr>
        <w:numPr>
          <w:ilvl w:val="0"/>
          <w:numId w:val="32"/>
        </w:numPr>
      </w:pPr>
      <w:r>
        <w:t>Discuss the relative benefits and challenges of each system.</w:t>
      </w:r>
    </w:p>
    <w:p w14:paraId="71B3E52E" w14:textId="77777777" w:rsidR="00B24F4D" w:rsidRDefault="00B24F4D" w:rsidP="00B24F4D">
      <w:pPr>
        <w:numPr>
          <w:ilvl w:val="0"/>
          <w:numId w:val="32"/>
        </w:numPr>
      </w:pPr>
      <w:r>
        <w:t>Explain how room air stratification affects performance, what recommended levels are, and how adjustments can be made.</w:t>
      </w:r>
    </w:p>
    <w:p w14:paraId="1D6BFAB7" w14:textId="77777777" w:rsidR="00B24F4D" w:rsidRDefault="00B24F4D" w:rsidP="00B24F4D">
      <w:pPr>
        <w:numPr>
          <w:ilvl w:val="0"/>
          <w:numId w:val="32"/>
        </w:numPr>
      </w:pPr>
      <w:r>
        <w:t>Describe the fundamentals of thermal decay.</w:t>
      </w:r>
    </w:p>
    <w:p w14:paraId="527E12A0" w14:textId="77777777" w:rsidR="00B24F4D" w:rsidRDefault="00B24F4D" w:rsidP="00B24F4D">
      <w:pPr>
        <w:numPr>
          <w:ilvl w:val="0"/>
          <w:numId w:val="32"/>
        </w:numPr>
      </w:pPr>
      <w:r>
        <w:t>Recall troubleshooting techniques and strategies for addressing energy and indoor environmental quality issues.</w:t>
      </w:r>
    </w:p>
    <w:p w14:paraId="499D5D4A" w14:textId="77777777" w:rsidR="00B24F4D" w:rsidRDefault="00B24F4D" w:rsidP="00B24F4D">
      <w:pPr>
        <w:numPr>
          <w:ilvl w:val="0"/>
          <w:numId w:val="32"/>
        </w:numPr>
      </w:pPr>
      <w:r>
        <w:t>Explain the thermal comfort standards and how they compare to conventional standards.</w:t>
      </w:r>
    </w:p>
    <w:p w14:paraId="3510BF91" w14:textId="77777777" w:rsidR="00B24F4D" w:rsidRDefault="00B24F4D" w:rsidP="00B24F4D">
      <w:pPr>
        <w:numPr>
          <w:ilvl w:val="0"/>
          <w:numId w:val="32"/>
        </w:numPr>
      </w:pPr>
      <w:r>
        <w:t>Identify ways to improve thermal comfort, reduce system energy use, and maintain an effective and high-performing HVAC system.</w:t>
      </w:r>
    </w:p>
    <w:p w14:paraId="5E91F5CA" w14:textId="77777777" w:rsidR="00B24F4D" w:rsidRDefault="00B24F4D" w:rsidP="00B24F4D">
      <w:pPr>
        <w:numPr>
          <w:ilvl w:val="0"/>
          <w:numId w:val="32"/>
        </w:numPr>
      </w:pPr>
      <w:r>
        <w:t>Recall key research results that help to understand how occupants interact with and respond to the indoor environments.</w:t>
      </w:r>
    </w:p>
    <w:p w14:paraId="208F379A" w14:textId="77777777" w:rsidR="00B24F4D" w:rsidRDefault="00B24F4D" w:rsidP="00B24F4D">
      <w:pPr>
        <w:numPr>
          <w:ilvl w:val="0"/>
          <w:numId w:val="32"/>
        </w:numPr>
      </w:pPr>
      <w:r>
        <w:t>Identify the range of control strategies that people have used to optimize each system type.</w:t>
      </w:r>
    </w:p>
    <w:p w14:paraId="3154D408" w14:textId="77777777" w:rsidR="00B24F4D" w:rsidRDefault="00B24F4D" w:rsidP="00B24F4D">
      <w:pPr>
        <w:numPr>
          <w:ilvl w:val="0"/>
          <w:numId w:val="32"/>
        </w:numPr>
      </w:pPr>
      <w:r>
        <w:lastRenderedPageBreak/>
        <w:t>Recall case studies in various climates that can be used as precedents for the design and operation of similar buildings.</w:t>
      </w:r>
    </w:p>
    <w:p w14:paraId="1E56FC84" w14:textId="77777777" w:rsidR="00B24F4D" w:rsidRDefault="00B24F4D" w:rsidP="00B24F4D">
      <w:pPr>
        <w:numPr>
          <w:ilvl w:val="0"/>
          <w:numId w:val="32"/>
        </w:numPr>
      </w:pPr>
      <w:r>
        <w:t>Describe how and where energy is wasted in a typical building.</w:t>
      </w:r>
    </w:p>
    <w:p w14:paraId="0A2223FB" w14:textId="77777777" w:rsidR="00B24F4D" w:rsidRDefault="00B24F4D" w:rsidP="00B24F4D">
      <w:pPr>
        <w:numPr>
          <w:ilvl w:val="0"/>
          <w:numId w:val="32"/>
        </w:numPr>
      </w:pPr>
      <w:r>
        <w:t>Explain the theory of energy recovery from air and water source systems.</w:t>
      </w:r>
    </w:p>
    <w:p w14:paraId="5ACB075C" w14:textId="77777777" w:rsidR="00B24F4D" w:rsidRDefault="00B24F4D" w:rsidP="00B24F4D">
      <w:pPr>
        <w:numPr>
          <w:ilvl w:val="0"/>
          <w:numId w:val="32"/>
        </w:numPr>
      </w:pPr>
      <w:r>
        <w:t>List the types of air and water source energy recovery systems.</w:t>
      </w:r>
    </w:p>
    <w:p w14:paraId="39E63096" w14:textId="77777777" w:rsidR="00B24F4D" w:rsidRDefault="00B24F4D" w:rsidP="00B24F4D">
      <w:pPr>
        <w:numPr>
          <w:ilvl w:val="0"/>
          <w:numId w:val="32"/>
        </w:numPr>
      </w:pPr>
      <w:r>
        <w:t>Implement operational practices for energy recovery from air and water source systems.</w:t>
      </w:r>
    </w:p>
    <w:p w14:paraId="4EE2AE01" w14:textId="77777777" w:rsidR="00B24F4D" w:rsidRDefault="00B24F4D" w:rsidP="00B24F4D">
      <w:pPr>
        <w:numPr>
          <w:ilvl w:val="0"/>
          <w:numId w:val="32"/>
        </w:numPr>
      </w:pPr>
      <w:r>
        <w:t>Describe the design considerations related to air and water source energy recovery systems.</w:t>
      </w:r>
    </w:p>
    <w:p w14:paraId="693A2916" w14:textId="77777777" w:rsidR="00B24F4D" w:rsidRDefault="00B24F4D" w:rsidP="00B24F4D">
      <w:pPr>
        <w:numPr>
          <w:ilvl w:val="0"/>
          <w:numId w:val="32"/>
        </w:numPr>
      </w:pPr>
      <w:r>
        <w:t>Describe typical utility incentives and tax credits that apply to implementing energy recovery strategies.</w:t>
      </w:r>
    </w:p>
    <w:p w14:paraId="77473131" w14:textId="77777777" w:rsidR="00B24F4D" w:rsidRDefault="00B24F4D" w:rsidP="00B24F4D">
      <w:pPr>
        <w:numPr>
          <w:ilvl w:val="0"/>
          <w:numId w:val="32"/>
        </w:numPr>
      </w:pPr>
      <w:r>
        <w:t>Explain why capturing heating and cooling energy before it is vented or wasted is a cost-effective strategy.</w:t>
      </w:r>
    </w:p>
    <w:p w14:paraId="01371CD7" w14:textId="77777777" w:rsidR="00B24F4D" w:rsidRDefault="00B24F4D" w:rsidP="00B24F4D">
      <w:pPr>
        <w:numPr>
          <w:ilvl w:val="0"/>
          <w:numId w:val="32"/>
        </w:numPr>
      </w:pPr>
      <w:r>
        <w:t>Describe how energy recovery techniques can assist building owners in meeting energy management goals.</w:t>
      </w:r>
    </w:p>
    <w:p w14:paraId="3A5A1748" w14:textId="77777777" w:rsidR="00B24F4D" w:rsidRDefault="00B24F4D" w:rsidP="00B24F4D">
      <w:pPr>
        <w:numPr>
          <w:ilvl w:val="0"/>
          <w:numId w:val="32"/>
        </w:numPr>
      </w:pPr>
      <w:r>
        <w:t>Demonstrate the cost effectiveness of energy recovery techniques using energy accounting principles.</w:t>
      </w:r>
    </w:p>
    <w:p w14:paraId="2D3C0152" w14:textId="77777777" w:rsidR="00B24F4D" w:rsidRDefault="00B24F4D" w:rsidP="00B24F4D">
      <w:pPr>
        <w:numPr>
          <w:ilvl w:val="0"/>
          <w:numId w:val="32"/>
        </w:numPr>
      </w:pPr>
      <w:r>
        <w:t>Describe how energy recovery strategies can help building owners comply with local and state energy efficiency requirements.</w:t>
      </w:r>
    </w:p>
    <w:p w14:paraId="720B75C3" w14:textId="77777777" w:rsidR="002D0038" w:rsidRPr="00615239" w:rsidRDefault="00B24F4D" w:rsidP="00B24F4D">
      <w:pPr>
        <w:numPr>
          <w:ilvl w:val="0"/>
          <w:numId w:val="32"/>
        </w:numPr>
      </w:pPr>
      <w:r>
        <w:t>Describe industry awards and certifications (e.g., LEED) that apply to energy recovery strategies.</w:t>
      </w:r>
    </w:p>
    <w:p w14:paraId="3CB1A4EA" w14:textId="77777777" w:rsidR="00615239" w:rsidRDefault="008B0F2B" w:rsidP="00F668A9">
      <w:pPr>
        <w:pStyle w:val="Heading2"/>
      </w:pPr>
      <w:r w:rsidRPr="00615239">
        <w:t>Text</w:t>
      </w:r>
      <w:r w:rsidR="00615239">
        <w:t>book</w:t>
      </w:r>
    </w:p>
    <w:p w14:paraId="06106E37" w14:textId="77777777" w:rsidR="00EB463C" w:rsidRPr="00615239" w:rsidRDefault="00615239" w:rsidP="00EC713C">
      <w:r w:rsidRPr="00615239">
        <w:t>BOC 10</w:t>
      </w:r>
      <w:r w:rsidR="00BB1158">
        <w:t>1</w:t>
      </w:r>
      <w:r w:rsidR="00171DB0">
        <w:t>1</w:t>
      </w:r>
      <w:r w:rsidRPr="00615239">
        <w:t xml:space="preserve"> – </w:t>
      </w:r>
      <w:r w:rsidR="00171DB0" w:rsidRPr="00171DB0">
        <w:t>Energy Efficient Ventilation Strategies and Energy Savings through Energy Recovery</w:t>
      </w:r>
      <w:r w:rsidR="00A060DC">
        <w:t xml:space="preserve"> Handbook</w:t>
      </w:r>
      <w:r>
        <w:t xml:space="preserve">, </w:t>
      </w:r>
      <w:r w:rsidR="008B0F2B" w:rsidRPr="00615239">
        <w:t xml:space="preserve">NEEC </w:t>
      </w:r>
    </w:p>
    <w:p w14:paraId="3F60F937" w14:textId="77777777" w:rsidR="00CE5BA9" w:rsidRDefault="00CE5BA9" w:rsidP="00CE5BA9">
      <w:pPr>
        <w:pStyle w:val="Heading2"/>
      </w:pPr>
      <w:r w:rsidRPr="00615239">
        <w:t xml:space="preserve">Recommended </w:t>
      </w:r>
      <w:r>
        <w:t>R</w:t>
      </w:r>
      <w:r w:rsidRPr="00615239">
        <w:t xml:space="preserve">eadings </w:t>
      </w:r>
      <w:r w:rsidRPr="00615239">
        <w:tab/>
      </w:r>
    </w:p>
    <w:p w14:paraId="06458688" w14:textId="77777777" w:rsidR="00CE5BA9" w:rsidRPr="00615239" w:rsidRDefault="00CE5BA9" w:rsidP="00CE5BA9">
      <w:pPr>
        <w:pStyle w:val="BodyText2"/>
        <w:rPr>
          <w:u w:val="single"/>
        </w:rPr>
      </w:pPr>
    </w:p>
    <w:p w14:paraId="3446B0D3" w14:textId="77777777" w:rsidR="00CE5BA9" w:rsidRDefault="00CE5BA9" w:rsidP="00CE5BA9">
      <w:pPr>
        <w:ind w:left="720" w:hanging="720"/>
      </w:pPr>
      <w:r w:rsidRPr="00831CA0">
        <w:t xml:space="preserve">Architectural Energy Corporation.  2006.  “Displacement Ventilation Design Guide: K-12 Schools.” Contract No. 500-03-003, California Energy Commission (CEC), </w:t>
      </w:r>
      <w:hyperlink r:id="rId9" w:history="1">
        <w:r w:rsidRPr="00EF76AA">
          <w:rPr>
            <w:rStyle w:val="Hyperlink"/>
          </w:rPr>
          <w:t>www.archenergy.com/ieq-k12</w:t>
        </w:r>
      </w:hyperlink>
    </w:p>
    <w:p w14:paraId="16FA68F2" w14:textId="77777777" w:rsidR="00CE5BA9" w:rsidRPr="00831CA0" w:rsidRDefault="00CE5BA9" w:rsidP="00CE5BA9"/>
    <w:p w14:paraId="1F98BAAC" w14:textId="77777777" w:rsidR="00CE5BA9" w:rsidRDefault="00CE5BA9" w:rsidP="00CE5BA9">
      <w:pPr>
        <w:ind w:left="720" w:hanging="720"/>
      </w:pPr>
      <w:proofErr w:type="gramStart"/>
      <w:r w:rsidRPr="00831CA0">
        <w:t>Energy Design Resources.</w:t>
      </w:r>
      <w:proofErr w:type="gramEnd"/>
      <w:r w:rsidRPr="00831CA0">
        <w:t xml:space="preserve"> 2003. “Design Brief: Underfloor Air Distribution and Access Floors.”  Prepared for EDR by Architectural Energy Corporation. </w:t>
      </w:r>
      <w:hyperlink r:id="rId10" w:history="1">
        <w:r w:rsidRPr="00EF76AA">
          <w:rPr>
            <w:rStyle w:val="Hyperlink"/>
          </w:rPr>
          <w:t>http://www.energydesignresources.com/media/1792/EDR_DesignBriefs_underfloordistro.pdf</w:t>
        </w:r>
      </w:hyperlink>
    </w:p>
    <w:p w14:paraId="413E1926" w14:textId="77777777" w:rsidR="00CE5BA9" w:rsidRDefault="00CE5BA9" w:rsidP="00CE5BA9">
      <w:pPr>
        <w:ind w:left="720" w:hanging="720"/>
      </w:pPr>
    </w:p>
    <w:p w14:paraId="06579748" w14:textId="77777777" w:rsidR="00CE5BA9" w:rsidRDefault="00CE5BA9" w:rsidP="00CE5BA9">
      <w:pPr>
        <w:ind w:left="720" w:hanging="720"/>
      </w:pPr>
      <w:r w:rsidRPr="00831CA0">
        <w:t xml:space="preserve">Mixed-Mode Case Studies, CBE website, CBE mixed mode website, </w:t>
      </w:r>
      <w:hyperlink r:id="rId11" w:history="1">
        <w:r w:rsidR="00351071" w:rsidRPr="006403E4">
          <w:rPr>
            <w:rStyle w:val="Hyperlink"/>
          </w:rPr>
          <w:t>http://www.cbe.berkeley.edu/mixedmode/</w:t>
        </w:r>
      </w:hyperlink>
    </w:p>
    <w:p w14:paraId="69535BC7" w14:textId="77777777" w:rsidR="00351071" w:rsidRDefault="00351071" w:rsidP="00CE5BA9">
      <w:pPr>
        <w:ind w:left="720" w:hanging="720"/>
      </w:pPr>
    </w:p>
    <w:p w14:paraId="3DF4CB18" w14:textId="77777777" w:rsidR="002B7556" w:rsidRPr="00351071" w:rsidRDefault="00351071" w:rsidP="00351071">
      <w:r w:rsidRPr="00351071">
        <w:t xml:space="preserve">Energy Design Resources: </w:t>
      </w:r>
      <w:hyperlink r:id="rId12" w:history="1">
        <w:r w:rsidRPr="00351071">
          <w:rPr>
            <w:rStyle w:val="Hyperlink"/>
          </w:rPr>
          <w:t>http://www.energydesignresources.com/</w:t>
        </w:r>
      </w:hyperlink>
    </w:p>
    <w:p w14:paraId="73201D79" w14:textId="77777777" w:rsidR="00351071" w:rsidRPr="00831CA0" w:rsidRDefault="00351071" w:rsidP="00CE5BA9">
      <w:pPr>
        <w:ind w:left="720" w:hanging="720"/>
      </w:pPr>
    </w:p>
    <w:p w14:paraId="3217AF48" w14:textId="77777777" w:rsidR="00CE5BA9" w:rsidRDefault="00CE5BA9" w:rsidP="00F668A9">
      <w:pPr>
        <w:pStyle w:val="Heading2"/>
      </w:pPr>
      <w:r w:rsidRPr="00CE5BA9">
        <w:lastRenderedPageBreak/>
        <w:t xml:space="preserve">Special Equipment: </w:t>
      </w:r>
      <w:r w:rsidRPr="00CE5BA9">
        <w:rPr>
          <w:b w:val="0"/>
        </w:rPr>
        <w:t>None</w:t>
      </w:r>
    </w:p>
    <w:p w14:paraId="51AC2E9A" w14:textId="77777777" w:rsidR="008B0F2B" w:rsidRPr="00615239" w:rsidRDefault="008B0F2B" w:rsidP="00F668A9">
      <w:pPr>
        <w:pStyle w:val="Heading2"/>
      </w:pPr>
      <w:r w:rsidRPr="00615239">
        <w:t>Evaluation</w:t>
      </w:r>
    </w:p>
    <w:p w14:paraId="5584B4CB" w14:textId="77777777" w:rsidR="008B0F2B" w:rsidRPr="00615239" w:rsidRDefault="00BB1158" w:rsidP="00EC713C">
      <w:r>
        <w:t>Test</w:t>
      </w:r>
      <w:r w:rsidR="008B0F2B" w:rsidRPr="00615239">
        <w:tab/>
      </w:r>
      <w:r>
        <w:t>10</w:t>
      </w:r>
      <w:r w:rsidR="008B0F2B" w:rsidRPr="00615239">
        <w:t>0%</w:t>
      </w:r>
    </w:p>
    <w:p w14:paraId="5F18AA55" w14:textId="77777777" w:rsidR="008F006F" w:rsidRPr="00615239" w:rsidRDefault="00615239" w:rsidP="00F668A9">
      <w:pPr>
        <w:pStyle w:val="Heading2"/>
      </w:pPr>
      <w:r w:rsidRPr="00615239">
        <w:t>Class Outline</w:t>
      </w:r>
    </w:p>
    <w:p w14:paraId="504B6FDF" w14:textId="77777777" w:rsidR="00691384" w:rsidRPr="00CE5BA9" w:rsidRDefault="00691384" w:rsidP="00691384">
      <w:pPr>
        <w:numPr>
          <w:ilvl w:val="0"/>
          <w:numId w:val="33"/>
        </w:numPr>
        <w:contextualSpacing/>
        <w:rPr>
          <w:bCs/>
        </w:rPr>
      </w:pPr>
      <w:r w:rsidRPr="00CE5BA9">
        <w:rPr>
          <w:bCs/>
        </w:rPr>
        <w:t>Introduction to Displacement Ventilation Systems</w:t>
      </w:r>
    </w:p>
    <w:p w14:paraId="790F948D" w14:textId="77777777" w:rsidR="00691384" w:rsidRPr="00CE5BA9" w:rsidRDefault="00691384" w:rsidP="00691384">
      <w:pPr>
        <w:numPr>
          <w:ilvl w:val="1"/>
          <w:numId w:val="33"/>
        </w:numPr>
        <w:contextualSpacing/>
      </w:pPr>
      <w:r w:rsidRPr="00CE5BA9">
        <w:t>Comparison to conventional overhead mixing systems</w:t>
      </w:r>
    </w:p>
    <w:p w14:paraId="65C2DD8E" w14:textId="77777777" w:rsidR="00691384" w:rsidRPr="00CE5BA9" w:rsidRDefault="00691384" w:rsidP="00691384">
      <w:pPr>
        <w:numPr>
          <w:ilvl w:val="2"/>
          <w:numId w:val="33"/>
        </w:numPr>
        <w:contextualSpacing/>
      </w:pPr>
      <w:r w:rsidRPr="00CE5BA9">
        <w:t>Features of conventional overhead mixing systems</w:t>
      </w:r>
    </w:p>
    <w:p w14:paraId="7FBA85FF" w14:textId="77777777" w:rsidR="00691384" w:rsidRPr="00CE5BA9" w:rsidRDefault="00691384" w:rsidP="00691384">
      <w:pPr>
        <w:numPr>
          <w:ilvl w:val="2"/>
          <w:numId w:val="33"/>
        </w:numPr>
        <w:contextualSpacing/>
      </w:pPr>
      <w:r w:rsidRPr="00CE5BA9">
        <w:t>Features of DV systems</w:t>
      </w:r>
    </w:p>
    <w:p w14:paraId="31B379AE" w14:textId="77777777" w:rsidR="00691384" w:rsidRPr="00CE5BA9" w:rsidRDefault="00691384" w:rsidP="00691384">
      <w:pPr>
        <w:numPr>
          <w:ilvl w:val="1"/>
          <w:numId w:val="33"/>
        </w:numPr>
        <w:contextualSpacing/>
      </w:pPr>
      <w:r w:rsidRPr="00CE5BA9">
        <w:t>Airflow patterns, heat sources, thermal plumes and stratification</w:t>
      </w:r>
    </w:p>
    <w:p w14:paraId="4D4FCD5F" w14:textId="77777777" w:rsidR="00691384" w:rsidRPr="00CE5BA9" w:rsidRDefault="00691384" w:rsidP="00691384">
      <w:pPr>
        <w:numPr>
          <w:ilvl w:val="1"/>
          <w:numId w:val="33"/>
        </w:numPr>
        <w:contextualSpacing/>
      </w:pPr>
      <w:r w:rsidRPr="00CE5BA9">
        <w:t>Indoor air quality and ventilation performance</w:t>
      </w:r>
    </w:p>
    <w:p w14:paraId="09868218" w14:textId="77777777" w:rsidR="00691384" w:rsidRPr="00CE5BA9" w:rsidRDefault="00691384" w:rsidP="00691384">
      <w:pPr>
        <w:numPr>
          <w:ilvl w:val="1"/>
          <w:numId w:val="33"/>
        </w:numPr>
        <w:contextualSpacing/>
      </w:pPr>
      <w:r w:rsidRPr="00CE5BA9">
        <w:t>Cooling only operation</w:t>
      </w:r>
    </w:p>
    <w:p w14:paraId="08397843" w14:textId="77777777" w:rsidR="00691384" w:rsidRPr="00CE5BA9" w:rsidRDefault="00691384" w:rsidP="00691384">
      <w:pPr>
        <w:numPr>
          <w:ilvl w:val="1"/>
          <w:numId w:val="33"/>
        </w:numPr>
        <w:contextualSpacing/>
      </w:pPr>
      <w:r w:rsidRPr="00CE5BA9">
        <w:t>Potential benefits of DV</w:t>
      </w:r>
    </w:p>
    <w:p w14:paraId="1FC755E5" w14:textId="77777777" w:rsidR="00691384" w:rsidRPr="00CE5BA9" w:rsidRDefault="00691384" w:rsidP="00691384">
      <w:pPr>
        <w:numPr>
          <w:ilvl w:val="1"/>
          <w:numId w:val="33"/>
        </w:numPr>
        <w:contextualSpacing/>
      </w:pPr>
      <w:r w:rsidRPr="00CE5BA9">
        <w:t>Limitations of DV</w:t>
      </w:r>
    </w:p>
    <w:p w14:paraId="3D36E478" w14:textId="77777777" w:rsidR="00691384" w:rsidRPr="00CE5BA9" w:rsidRDefault="00691384" w:rsidP="00691384">
      <w:pPr>
        <w:numPr>
          <w:ilvl w:val="1"/>
          <w:numId w:val="33"/>
        </w:numPr>
        <w:contextualSpacing/>
      </w:pPr>
      <w:r w:rsidRPr="00CE5BA9">
        <w:t>Applications</w:t>
      </w:r>
    </w:p>
    <w:p w14:paraId="7DE7A4DC" w14:textId="77777777" w:rsidR="00691384" w:rsidRPr="00CE5BA9" w:rsidRDefault="00691384" w:rsidP="00691384">
      <w:pPr>
        <w:numPr>
          <w:ilvl w:val="0"/>
          <w:numId w:val="33"/>
        </w:numPr>
        <w:contextualSpacing/>
      </w:pPr>
      <w:r w:rsidRPr="00CE5BA9">
        <w:rPr>
          <w:bCs/>
        </w:rPr>
        <w:t>Displacement Ventilation Diffusers</w:t>
      </w:r>
    </w:p>
    <w:p w14:paraId="3AAC80E3" w14:textId="77777777" w:rsidR="00691384" w:rsidRPr="00CE5BA9" w:rsidRDefault="00691384" w:rsidP="00691384">
      <w:pPr>
        <w:numPr>
          <w:ilvl w:val="1"/>
          <w:numId w:val="33"/>
        </w:numPr>
        <w:tabs>
          <w:tab w:val="left" w:pos="900"/>
        </w:tabs>
        <w:contextualSpacing/>
      </w:pPr>
      <w:r w:rsidRPr="00CE5BA9">
        <w:t>Diffuser design</w:t>
      </w:r>
    </w:p>
    <w:p w14:paraId="06D94CC6" w14:textId="77777777" w:rsidR="00691384" w:rsidRPr="00CE5BA9" w:rsidRDefault="00691384" w:rsidP="00691384">
      <w:pPr>
        <w:numPr>
          <w:ilvl w:val="1"/>
          <w:numId w:val="33"/>
        </w:numPr>
        <w:tabs>
          <w:tab w:val="left" w:pos="900"/>
        </w:tabs>
        <w:contextualSpacing/>
      </w:pPr>
      <w:r w:rsidRPr="00CE5BA9">
        <w:t>Diffuser placement</w:t>
      </w:r>
    </w:p>
    <w:p w14:paraId="59630645" w14:textId="77777777" w:rsidR="00691384" w:rsidRPr="00CE5BA9" w:rsidRDefault="00691384" w:rsidP="00691384">
      <w:pPr>
        <w:numPr>
          <w:ilvl w:val="1"/>
          <w:numId w:val="33"/>
        </w:numPr>
        <w:tabs>
          <w:tab w:val="left" w:pos="900"/>
        </w:tabs>
        <w:contextualSpacing/>
      </w:pPr>
      <w:r w:rsidRPr="00CE5BA9">
        <w:t>Adjacent zone</w:t>
      </w:r>
    </w:p>
    <w:p w14:paraId="46F463B3" w14:textId="77777777" w:rsidR="00691384" w:rsidRPr="00CE5BA9" w:rsidRDefault="00691384" w:rsidP="00691384">
      <w:pPr>
        <w:numPr>
          <w:ilvl w:val="1"/>
          <w:numId w:val="33"/>
        </w:numPr>
        <w:tabs>
          <w:tab w:val="left" w:pos="900"/>
        </w:tabs>
        <w:contextualSpacing/>
      </w:pPr>
      <w:r w:rsidRPr="00CE5BA9">
        <w:t>Smoke visualization</w:t>
      </w:r>
    </w:p>
    <w:p w14:paraId="28A1B3AE" w14:textId="77777777" w:rsidR="00691384" w:rsidRPr="00CE5BA9" w:rsidRDefault="00691384" w:rsidP="00691384">
      <w:pPr>
        <w:numPr>
          <w:ilvl w:val="1"/>
          <w:numId w:val="33"/>
        </w:numPr>
        <w:tabs>
          <w:tab w:val="left" w:pos="900"/>
        </w:tabs>
        <w:contextualSpacing/>
      </w:pPr>
      <w:r w:rsidRPr="00CE5BA9">
        <w:t>What to look for in DV diffusers</w:t>
      </w:r>
    </w:p>
    <w:p w14:paraId="5E76D208" w14:textId="77777777" w:rsidR="00691384" w:rsidRDefault="00691384" w:rsidP="00691384">
      <w:pPr>
        <w:numPr>
          <w:ilvl w:val="1"/>
          <w:numId w:val="33"/>
        </w:numPr>
        <w:tabs>
          <w:tab w:val="left" w:pos="900"/>
        </w:tabs>
        <w:contextualSpacing/>
      </w:pPr>
      <w:r w:rsidRPr="00CE5BA9">
        <w:t>Heating options for DV systems</w:t>
      </w:r>
    </w:p>
    <w:p w14:paraId="0F64631D" w14:textId="77777777" w:rsidR="00691384" w:rsidRPr="00CE5BA9" w:rsidRDefault="00691384" w:rsidP="00691384">
      <w:pPr>
        <w:numPr>
          <w:ilvl w:val="1"/>
          <w:numId w:val="33"/>
        </w:numPr>
        <w:tabs>
          <w:tab w:val="left" w:pos="900"/>
        </w:tabs>
        <w:contextualSpacing/>
      </w:pPr>
      <w:r w:rsidRPr="007355E0">
        <w:rPr>
          <w:rFonts w:cs="Arial"/>
          <w:color w:val="000000"/>
        </w:rPr>
        <w:t>DV Group Activity</w:t>
      </w:r>
    </w:p>
    <w:p w14:paraId="193AF9B9" w14:textId="77777777" w:rsidR="00691384" w:rsidRPr="00CE5BA9" w:rsidRDefault="00691384" w:rsidP="00691384">
      <w:pPr>
        <w:numPr>
          <w:ilvl w:val="0"/>
          <w:numId w:val="33"/>
        </w:numPr>
        <w:tabs>
          <w:tab w:val="left" w:pos="360"/>
        </w:tabs>
        <w:contextualSpacing/>
        <w:rPr>
          <w:bCs/>
        </w:rPr>
      </w:pPr>
      <w:r w:rsidRPr="00CE5BA9">
        <w:rPr>
          <w:bCs/>
        </w:rPr>
        <w:t>Introduction to Underfloor Air Distribution Systems</w:t>
      </w:r>
    </w:p>
    <w:p w14:paraId="068AEBCD" w14:textId="77777777" w:rsidR="00691384" w:rsidRPr="00CE5BA9" w:rsidRDefault="00691384" w:rsidP="00691384">
      <w:pPr>
        <w:numPr>
          <w:ilvl w:val="1"/>
          <w:numId w:val="33"/>
        </w:numPr>
        <w:contextualSpacing/>
      </w:pPr>
      <w:r w:rsidRPr="00CE5BA9">
        <w:t>Comparison to conventional overhead mixing systems</w:t>
      </w:r>
    </w:p>
    <w:p w14:paraId="1A84D6CA" w14:textId="77777777" w:rsidR="00691384" w:rsidRPr="00CE5BA9" w:rsidRDefault="00691384" w:rsidP="00691384">
      <w:pPr>
        <w:numPr>
          <w:ilvl w:val="1"/>
          <w:numId w:val="33"/>
        </w:numPr>
        <w:contextualSpacing/>
      </w:pPr>
      <w:r w:rsidRPr="00CE5BA9">
        <w:t>Key features of UFAD systems</w:t>
      </w:r>
    </w:p>
    <w:p w14:paraId="7530C983" w14:textId="77777777" w:rsidR="00691384" w:rsidRPr="00CE5BA9" w:rsidRDefault="00691384" w:rsidP="00691384">
      <w:pPr>
        <w:numPr>
          <w:ilvl w:val="1"/>
          <w:numId w:val="33"/>
        </w:numPr>
        <w:contextualSpacing/>
      </w:pPr>
      <w:r w:rsidRPr="00CE5BA9">
        <w:t>System configuration</w:t>
      </w:r>
    </w:p>
    <w:p w14:paraId="6BAFA764" w14:textId="77777777" w:rsidR="00691384" w:rsidRPr="00CE5BA9" w:rsidRDefault="00691384" w:rsidP="00691384">
      <w:pPr>
        <w:numPr>
          <w:ilvl w:val="1"/>
          <w:numId w:val="33"/>
        </w:numPr>
        <w:contextualSpacing/>
      </w:pPr>
      <w:r w:rsidRPr="00CE5BA9">
        <w:t>Potential UFAD benefits</w:t>
      </w:r>
    </w:p>
    <w:p w14:paraId="4CB58A75" w14:textId="77777777" w:rsidR="00691384" w:rsidRPr="00CE5BA9" w:rsidRDefault="00691384" w:rsidP="00691384">
      <w:pPr>
        <w:numPr>
          <w:ilvl w:val="1"/>
          <w:numId w:val="33"/>
        </w:numPr>
        <w:contextualSpacing/>
      </w:pPr>
      <w:r w:rsidRPr="00CE5BA9">
        <w:t>Limitations and technology needs</w:t>
      </w:r>
    </w:p>
    <w:p w14:paraId="6B8D9054" w14:textId="77777777" w:rsidR="00691384" w:rsidRPr="00CE5BA9" w:rsidRDefault="00691384" w:rsidP="00691384">
      <w:pPr>
        <w:numPr>
          <w:ilvl w:val="1"/>
          <w:numId w:val="33"/>
        </w:numPr>
        <w:contextualSpacing/>
      </w:pPr>
      <w:r w:rsidRPr="00CE5BA9">
        <w:t>Market penetration and drivers</w:t>
      </w:r>
    </w:p>
    <w:p w14:paraId="30E6E0F3" w14:textId="77777777" w:rsidR="00691384" w:rsidRPr="00CE5BA9" w:rsidRDefault="00691384" w:rsidP="00691384">
      <w:pPr>
        <w:numPr>
          <w:ilvl w:val="1"/>
          <w:numId w:val="33"/>
        </w:numPr>
        <w:contextualSpacing/>
      </w:pPr>
      <w:r w:rsidRPr="00CE5BA9">
        <w:t>ASHRAE UFAD Design Guide</w:t>
      </w:r>
    </w:p>
    <w:p w14:paraId="24509CA0" w14:textId="77777777" w:rsidR="00691384" w:rsidRPr="00CE5BA9" w:rsidRDefault="00691384" w:rsidP="00691384">
      <w:pPr>
        <w:numPr>
          <w:ilvl w:val="0"/>
          <w:numId w:val="33"/>
        </w:numPr>
        <w:tabs>
          <w:tab w:val="left" w:pos="360"/>
        </w:tabs>
        <w:contextualSpacing/>
      </w:pPr>
      <w:r w:rsidRPr="00CE5BA9">
        <w:t>Diffusers and System Design</w:t>
      </w:r>
    </w:p>
    <w:p w14:paraId="43957181" w14:textId="77777777" w:rsidR="00691384" w:rsidRPr="00CE5BA9" w:rsidRDefault="00691384" w:rsidP="00691384">
      <w:pPr>
        <w:numPr>
          <w:ilvl w:val="1"/>
          <w:numId w:val="33"/>
        </w:numPr>
        <w:contextualSpacing/>
      </w:pPr>
      <w:r w:rsidRPr="00CE5BA9">
        <w:t>UFAD diffuser types</w:t>
      </w:r>
    </w:p>
    <w:p w14:paraId="5730315C" w14:textId="77777777" w:rsidR="00691384" w:rsidRPr="00CE5BA9" w:rsidRDefault="00691384" w:rsidP="00691384">
      <w:pPr>
        <w:numPr>
          <w:ilvl w:val="1"/>
          <w:numId w:val="33"/>
        </w:numPr>
        <w:contextualSpacing/>
      </w:pPr>
      <w:r w:rsidRPr="00CE5BA9">
        <w:t>Common UFAD VAV system designs in the U.S.</w:t>
      </w:r>
    </w:p>
    <w:p w14:paraId="6EE28BE8" w14:textId="77777777" w:rsidR="00691384" w:rsidRPr="00CE5BA9" w:rsidRDefault="00691384" w:rsidP="00691384">
      <w:pPr>
        <w:numPr>
          <w:ilvl w:val="2"/>
          <w:numId w:val="33"/>
        </w:numPr>
        <w:contextualSpacing/>
      </w:pPr>
      <w:r w:rsidRPr="00CE5BA9">
        <w:t>System #1 with swirl diffusers</w:t>
      </w:r>
    </w:p>
    <w:p w14:paraId="041E3C4B" w14:textId="77777777" w:rsidR="00691384" w:rsidRPr="00CE5BA9" w:rsidRDefault="00691384" w:rsidP="00691384">
      <w:pPr>
        <w:numPr>
          <w:ilvl w:val="2"/>
          <w:numId w:val="33"/>
        </w:numPr>
        <w:contextualSpacing/>
      </w:pPr>
      <w:r w:rsidRPr="00CE5BA9">
        <w:t>System #2 with VAV diffusers</w:t>
      </w:r>
    </w:p>
    <w:p w14:paraId="16FBCA36" w14:textId="77777777" w:rsidR="00691384" w:rsidRPr="00CE5BA9" w:rsidRDefault="00691384" w:rsidP="00691384">
      <w:pPr>
        <w:numPr>
          <w:ilvl w:val="1"/>
          <w:numId w:val="33"/>
        </w:numPr>
        <w:contextualSpacing/>
      </w:pPr>
      <w:r w:rsidRPr="00CE5BA9">
        <w:t>Placement of diffusers</w:t>
      </w:r>
    </w:p>
    <w:p w14:paraId="54893F99" w14:textId="77777777" w:rsidR="00691384" w:rsidRPr="00CE5BA9" w:rsidRDefault="00691384" w:rsidP="00691384">
      <w:pPr>
        <w:numPr>
          <w:ilvl w:val="1"/>
          <w:numId w:val="33"/>
        </w:numPr>
        <w:contextualSpacing/>
      </w:pPr>
      <w:r w:rsidRPr="00CE5BA9">
        <w:t>Personal control of diffusers</w:t>
      </w:r>
    </w:p>
    <w:p w14:paraId="3059C373" w14:textId="77777777" w:rsidR="00691384" w:rsidRPr="00CE5BA9" w:rsidRDefault="00691384" w:rsidP="00691384">
      <w:pPr>
        <w:numPr>
          <w:ilvl w:val="1"/>
          <w:numId w:val="33"/>
        </w:numPr>
        <w:contextualSpacing/>
      </w:pPr>
      <w:r w:rsidRPr="00CE5BA9">
        <w:t>Perimeter zone solutions: heating and cooling</w:t>
      </w:r>
    </w:p>
    <w:p w14:paraId="7EABD7B5" w14:textId="77777777" w:rsidR="00691384" w:rsidRPr="00CE5BA9" w:rsidRDefault="00691384" w:rsidP="00691384">
      <w:pPr>
        <w:numPr>
          <w:ilvl w:val="1"/>
          <w:numId w:val="33"/>
        </w:numPr>
        <w:contextualSpacing/>
      </w:pPr>
      <w:r w:rsidRPr="00CE5BA9">
        <w:t>Diffuser code compliance</w:t>
      </w:r>
    </w:p>
    <w:p w14:paraId="217F3F28" w14:textId="77777777" w:rsidR="00691384" w:rsidRPr="00CE5BA9" w:rsidRDefault="00691384" w:rsidP="00691384">
      <w:pPr>
        <w:numPr>
          <w:ilvl w:val="0"/>
          <w:numId w:val="33"/>
        </w:numPr>
        <w:tabs>
          <w:tab w:val="left" w:pos="360"/>
        </w:tabs>
        <w:contextualSpacing/>
      </w:pPr>
      <w:r w:rsidRPr="00CE5BA9">
        <w:t>Room Air Stratification</w:t>
      </w:r>
    </w:p>
    <w:p w14:paraId="29A69383" w14:textId="77777777" w:rsidR="00691384" w:rsidRPr="00CE5BA9" w:rsidRDefault="00691384" w:rsidP="00691384">
      <w:pPr>
        <w:numPr>
          <w:ilvl w:val="1"/>
          <w:numId w:val="33"/>
        </w:numPr>
        <w:contextualSpacing/>
      </w:pPr>
      <w:r w:rsidRPr="00CE5BA9">
        <w:t xml:space="preserve">Key issue #1 – stratification </w:t>
      </w:r>
    </w:p>
    <w:p w14:paraId="7675C1FB" w14:textId="77777777" w:rsidR="00691384" w:rsidRPr="00CE5BA9" w:rsidRDefault="00691384" w:rsidP="00691384">
      <w:pPr>
        <w:numPr>
          <w:ilvl w:val="1"/>
          <w:numId w:val="33"/>
        </w:numPr>
        <w:contextualSpacing/>
      </w:pPr>
      <w:r w:rsidRPr="00CE5BA9">
        <w:t>Comparison to overhead and DV systems</w:t>
      </w:r>
    </w:p>
    <w:p w14:paraId="1E9FBFA2" w14:textId="77777777" w:rsidR="00691384" w:rsidRPr="00CE5BA9" w:rsidRDefault="00691384" w:rsidP="00691384">
      <w:pPr>
        <w:numPr>
          <w:ilvl w:val="1"/>
          <w:numId w:val="33"/>
        </w:numPr>
        <w:contextualSpacing/>
      </w:pPr>
      <w:r w:rsidRPr="00CE5BA9">
        <w:lastRenderedPageBreak/>
        <w:t>Comparison of diffuser performance</w:t>
      </w:r>
    </w:p>
    <w:p w14:paraId="718770A8" w14:textId="77777777" w:rsidR="00691384" w:rsidRPr="00CE5BA9" w:rsidRDefault="00691384" w:rsidP="00691384">
      <w:pPr>
        <w:numPr>
          <w:ilvl w:val="1"/>
          <w:numId w:val="33"/>
        </w:numPr>
        <w:contextualSpacing/>
      </w:pPr>
      <w:r w:rsidRPr="00CE5BA9">
        <w:t>Impact of airflow rate and throw height</w:t>
      </w:r>
    </w:p>
    <w:p w14:paraId="73F9CFD2" w14:textId="77777777" w:rsidR="00691384" w:rsidRPr="00CE5BA9" w:rsidRDefault="00691384" w:rsidP="00691384">
      <w:pPr>
        <w:numPr>
          <w:ilvl w:val="1"/>
          <w:numId w:val="33"/>
        </w:numPr>
        <w:contextualSpacing/>
      </w:pPr>
      <w:r w:rsidRPr="00CE5BA9">
        <w:t>Stratification in perimeter zones</w:t>
      </w:r>
    </w:p>
    <w:p w14:paraId="51A68F9E" w14:textId="77777777" w:rsidR="00691384" w:rsidRPr="00CE5BA9" w:rsidRDefault="00691384" w:rsidP="00691384">
      <w:pPr>
        <w:numPr>
          <w:ilvl w:val="1"/>
          <w:numId w:val="33"/>
        </w:numPr>
        <w:contextualSpacing/>
      </w:pPr>
      <w:r w:rsidRPr="00CE5BA9">
        <w:t>Temperature distribution during heating performance</w:t>
      </w:r>
    </w:p>
    <w:p w14:paraId="7DE082A0" w14:textId="77777777" w:rsidR="00691384" w:rsidRPr="00CE5BA9" w:rsidRDefault="00691384" w:rsidP="00691384">
      <w:pPr>
        <w:numPr>
          <w:ilvl w:val="1"/>
          <w:numId w:val="33"/>
        </w:numPr>
        <w:contextualSpacing/>
      </w:pPr>
      <w:r w:rsidRPr="00CE5BA9">
        <w:t>Summary of stratification guidelines</w:t>
      </w:r>
    </w:p>
    <w:p w14:paraId="29003959" w14:textId="77777777" w:rsidR="00691384" w:rsidRPr="00CE5BA9" w:rsidRDefault="00691384" w:rsidP="00691384">
      <w:pPr>
        <w:numPr>
          <w:ilvl w:val="0"/>
          <w:numId w:val="33"/>
        </w:numPr>
        <w:tabs>
          <w:tab w:val="left" w:pos="360"/>
        </w:tabs>
        <w:contextualSpacing/>
      </w:pPr>
      <w:r w:rsidRPr="00CE5BA9">
        <w:t>Underfloor Air Supply Plenums</w:t>
      </w:r>
    </w:p>
    <w:p w14:paraId="08A4E3AD" w14:textId="77777777" w:rsidR="00691384" w:rsidRPr="00CE5BA9" w:rsidRDefault="00691384" w:rsidP="00691384">
      <w:pPr>
        <w:numPr>
          <w:ilvl w:val="1"/>
          <w:numId w:val="33"/>
        </w:numPr>
        <w:contextualSpacing/>
      </w:pPr>
      <w:r w:rsidRPr="00CE5BA9">
        <w:t>Key issue #2 – underfloor plenums</w:t>
      </w:r>
    </w:p>
    <w:p w14:paraId="38BF1D3E" w14:textId="77777777" w:rsidR="00691384" w:rsidRPr="00CE5BA9" w:rsidRDefault="00691384" w:rsidP="00691384">
      <w:pPr>
        <w:numPr>
          <w:ilvl w:val="1"/>
          <w:numId w:val="33"/>
        </w:numPr>
        <w:contextualSpacing/>
      </w:pPr>
      <w:r w:rsidRPr="00CE5BA9">
        <w:t>Plenum design variations</w:t>
      </w:r>
    </w:p>
    <w:p w14:paraId="16D1B29C" w14:textId="77777777" w:rsidR="00691384" w:rsidRDefault="00691384" w:rsidP="00691384">
      <w:pPr>
        <w:numPr>
          <w:ilvl w:val="1"/>
          <w:numId w:val="33"/>
        </w:numPr>
        <w:contextualSpacing/>
      </w:pPr>
      <w:r w:rsidRPr="00CE5BA9">
        <w:t>Plenum air leakage</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691384" w:rsidRPr="0039406B" w14:paraId="5E17483D" w14:textId="77777777" w:rsidTr="00691384">
        <w:trPr>
          <w:trHeight w:val="302"/>
        </w:trPr>
        <w:tc>
          <w:tcPr>
            <w:tcW w:w="9378" w:type="dxa"/>
          </w:tcPr>
          <w:p w14:paraId="05BDD168" w14:textId="77777777" w:rsidR="00691384" w:rsidRPr="0039406B" w:rsidRDefault="00691384" w:rsidP="00691384">
            <w:pPr>
              <w:numPr>
                <w:ilvl w:val="1"/>
                <w:numId w:val="33"/>
              </w:numPr>
              <w:contextualSpacing/>
            </w:pPr>
            <w:r w:rsidRPr="0039406B">
              <w:t>UFAD Group Activity 1</w:t>
            </w:r>
            <w:r>
              <w:t xml:space="preserve"> and 2</w:t>
            </w:r>
          </w:p>
        </w:tc>
      </w:tr>
    </w:tbl>
    <w:p w14:paraId="3E3B349C" w14:textId="77777777" w:rsidR="00351071" w:rsidRDefault="00351071" w:rsidP="00691384">
      <w:pPr>
        <w:pStyle w:val="ListParagraph"/>
        <w:numPr>
          <w:ilvl w:val="0"/>
          <w:numId w:val="33"/>
        </w:numPr>
        <w:spacing w:after="200" w:line="276" w:lineRule="auto"/>
      </w:pPr>
      <w:r>
        <w:t>Energy waste</w:t>
      </w:r>
      <w:r w:rsidR="00691384">
        <w:t xml:space="preserve">: </w:t>
      </w:r>
      <w:r>
        <w:t>How and where is energy wasted in a typical building</w:t>
      </w:r>
    </w:p>
    <w:p w14:paraId="005E2675" w14:textId="77777777" w:rsidR="00351071" w:rsidRDefault="00691384" w:rsidP="00691384">
      <w:pPr>
        <w:pStyle w:val="ListParagraph"/>
        <w:numPr>
          <w:ilvl w:val="0"/>
          <w:numId w:val="33"/>
        </w:numPr>
        <w:spacing w:after="200" w:line="276" w:lineRule="auto"/>
      </w:pPr>
      <w:r>
        <w:t>Energy R</w:t>
      </w:r>
      <w:r w:rsidR="00351071">
        <w:t>ecovery</w:t>
      </w:r>
      <w:r>
        <w:t xml:space="preserve"> </w:t>
      </w:r>
      <w:r w:rsidR="00351071">
        <w:t>Theory</w:t>
      </w:r>
    </w:p>
    <w:p w14:paraId="36F60B8E" w14:textId="77777777" w:rsidR="00351071" w:rsidRDefault="00351071" w:rsidP="00351071">
      <w:pPr>
        <w:pStyle w:val="ListParagraph"/>
        <w:numPr>
          <w:ilvl w:val="0"/>
          <w:numId w:val="33"/>
        </w:numPr>
        <w:spacing w:after="200" w:line="276" w:lineRule="auto"/>
      </w:pPr>
      <w:r>
        <w:t>Examples of energy recovery equipment</w:t>
      </w:r>
    </w:p>
    <w:p w14:paraId="18261125" w14:textId="77777777" w:rsidR="00351071" w:rsidRDefault="00351071" w:rsidP="00351071">
      <w:pPr>
        <w:pStyle w:val="ListParagraph"/>
        <w:numPr>
          <w:ilvl w:val="1"/>
          <w:numId w:val="33"/>
        </w:numPr>
        <w:spacing w:after="200" w:line="276" w:lineRule="auto"/>
      </w:pPr>
      <w:r>
        <w:t>Air-to-air</w:t>
      </w:r>
    </w:p>
    <w:p w14:paraId="076C700B" w14:textId="77777777" w:rsidR="00351071" w:rsidRDefault="00351071" w:rsidP="00691384">
      <w:pPr>
        <w:pStyle w:val="ListParagraph"/>
        <w:numPr>
          <w:ilvl w:val="2"/>
          <w:numId w:val="33"/>
        </w:numPr>
        <w:tabs>
          <w:tab w:val="left" w:pos="720"/>
        </w:tabs>
        <w:spacing w:after="200" w:line="276" w:lineRule="auto"/>
        <w:ind w:left="900" w:hanging="180"/>
      </w:pPr>
      <w:r>
        <w:t>Heat recovery ventilators (sensible)</w:t>
      </w:r>
    </w:p>
    <w:p w14:paraId="661300EE" w14:textId="77777777" w:rsidR="00351071" w:rsidRDefault="00351071" w:rsidP="00691384">
      <w:pPr>
        <w:pStyle w:val="ListParagraph"/>
        <w:numPr>
          <w:ilvl w:val="3"/>
          <w:numId w:val="33"/>
        </w:numPr>
        <w:spacing w:after="200" w:line="276" w:lineRule="auto"/>
        <w:ind w:left="1890" w:hanging="810"/>
      </w:pPr>
      <w:r>
        <w:t>Fixed plate</w:t>
      </w:r>
    </w:p>
    <w:p w14:paraId="02178760" w14:textId="77777777" w:rsidR="00351071" w:rsidRDefault="00351071" w:rsidP="00691384">
      <w:pPr>
        <w:pStyle w:val="ListParagraph"/>
        <w:numPr>
          <w:ilvl w:val="3"/>
          <w:numId w:val="33"/>
        </w:numPr>
        <w:spacing w:after="200" w:line="276" w:lineRule="auto"/>
        <w:ind w:left="1890" w:hanging="810"/>
      </w:pPr>
      <w:r>
        <w:t>Runaround coil loop</w:t>
      </w:r>
    </w:p>
    <w:p w14:paraId="5BB12A57" w14:textId="77777777" w:rsidR="00351071" w:rsidRDefault="00351071" w:rsidP="00351071">
      <w:pPr>
        <w:pStyle w:val="ListParagraph"/>
        <w:numPr>
          <w:ilvl w:val="2"/>
          <w:numId w:val="33"/>
        </w:numPr>
        <w:spacing w:after="200" w:line="276" w:lineRule="auto"/>
      </w:pPr>
      <w:r>
        <w:t>Energy recovery ventilators (sensible + latent)</w:t>
      </w:r>
      <w:r w:rsidR="00691384">
        <w:t xml:space="preserve"> and Energy Wheels</w:t>
      </w:r>
      <w:bookmarkStart w:id="0" w:name="_GoBack"/>
      <w:bookmarkEnd w:id="0"/>
    </w:p>
    <w:p w14:paraId="36B23BDA" w14:textId="77777777" w:rsidR="00351071" w:rsidRDefault="00351071" w:rsidP="00351071">
      <w:pPr>
        <w:pStyle w:val="ListParagraph"/>
        <w:numPr>
          <w:ilvl w:val="1"/>
          <w:numId w:val="33"/>
        </w:numPr>
        <w:spacing w:after="200" w:line="276" w:lineRule="auto"/>
      </w:pPr>
      <w:r>
        <w:t>Air-to-water</w:t>
      </w:r>
    </w:p>
    <w:p w14:paraId="6EAEE86B" w14:textId="77777777" w:rsidR="00351071" w:rsidRDefault="00351071" w:rsidP="00351071">
      <w:pPr>
        <w:pStyle w:val="ListParagraph"/>
        <w:numPr>
          <w:ilvl w:val="2"/>
          <w:numId w:val="33"/>
        </w:numPr>
        <w:spacing w:after="200" w:line="276" w:lineRule="auto"/>
      </w:pPr>
      <w:r>
        <w:t>Water source heat pump system</w:t>
      </w:r>
    </w:p>
    <w:p w14:paraId="471742FD" w14:textId="77777777" w:rsidR="00351071" w:rsidRDefault="00351071" w:rsidP="00351071">
      <w:pPr>
        <w:pStyle w:val="ListParagraph"/>
        <w:numPr>
          <w:ilvl w:val="2"/>
          <w:numId w:val="33"/>
        </w:numPr>
        <w:spacing w:after="200" w:line="276" w:lineRule="auto"/>
      </w:pPr>
      <w:r>
        <w:t>Heat pump water heaters (e.g., dump waste cooling to server room)</w:t>
      </w:r>
    </w:p>
    <w:p w14:paraId="6271AFF6" w14:textId="77777777" w:rsidR="00351071" w:rsidRDefault="00351071" w:rsidP="00691384">
      <w:pPr>
        <w:pStyle w:val="ListParagraph"/>
        <w:numPr>
          <w:ilvl w:val="1"/>
          <w:numId w:val="33"/>
        </w:numPr>
        <w:spacing w:after="200" w:line="276" w:lineRule="auto"/>
      </w:pPr>
      <w:r>
        <w:t>Water-to-water</w:t>
      </w:r>
      <w:r w:rsidR="00691384">
        <w:t xml:space="preserve"> </w:t>
      </w:r>
    </w:p>
    <w:p w14:paraId="3E785838" w14:textId="77777777" w:rsidR="00351071" w:rsidRDefault="00351071" w:rsidP="00351071">
      <w:pPr>
        <w:pStyle w:val="ListParagraph"/>
        <w:numPr>
          <w:ilvl w:val="0"/>
          <w:numId w:val="33"/>
        </w:numPr>
        <w:spacing w:after="200" w:line="276" w:lineRule="auto"/>
      </w:pPr>
      <w:r>
        <w:t>Operations and maintenance</w:t>
      </w:r>
    </w:p>
    <w:p w14:paraId="29DD2CBE" w14:textId="77777777" w:rsidR="00351071" w:rsidRDefault="00351071" w:rsidP="00691384">
      <w:pPr>
        <w:pStyle w:val="ListParagraph"/>
        <w:numPr>
          <w:ilvl w:val="1"/>
          <w:numId w:val="33"/>
        </w:numPr>
        <w:tabs>
          <w:tab w:val="left" w:pos="990"/>
        </w:tabs>
        <w:spacing w:after="200" w:line="276" w:lineRule="auto"/>
      </w:pPr>
      <w:r>
        <w:t>Controls strategies and sequences</w:t>
      </w:r>
    </w:p>
    <w:p w14:paraId="250A4B0B" w14:textId="77777777" w:rsidR="00351071" w:rsidRDefault="00351071" w:rsidP="00691384">
      <w:pPr>
        <w:pStyle w:val="ListParagraph"/>
        <w:numPr>
          <w:ilvl w:val="1"/>
          <w:numId w:val="33"/>
        </w:numPr>
        <w:tabs>
          <w:tab w:val="left" w:pos="990"/>
        </w:tabs>
        <w:spacing w:after="200" w:line="276" w:lineRule="auto"/>
      </w:pPr>
      <w:r>
        <w:t>Maintenance considerations</w:t>
      </w:r>
    </w:p>
    <w:p w14:paraId="16EDAC8E" w14:textId="77777777" w:rsidR="00351071" w:rsidRDefault="00351071" w:rsidP="00691384">
      <w:pPr>
        <w:pStyle w:val="ListParagraph"/>
        <w:numPr>
          <w:ilvl w:val="1"/>
          <w:numId w:val="33"/>
        </w:numPr>
        <w:tabs>
          <w:tab w:val="left" w:pos="990"/>
        </w:tabs>
        <w:spacing w:after="200" w:line="276" w:lineRule="auto"/>
      </w:pPr>
      <w:r>
        <w:t>Class exercise #1</w:t>
      </w:r>
      <w:r w:rsidR="00691384">
        <w:t xml:space="preserve"> and #2</w:t>
      </w:r>
    </w:p>
    <w:p w14:paraId="370188F8" w14:textId="77777777" w:rsidR="00351071" w:rsidRDefault="00351071" w:rsidP="00351071">
      <w:pPr>
        <w:pStyle w:val="ListParagraph"/>
        <w:numPr>
          <w:ilvl w:val="0"/>
          <w:numId w:val="33"/>
        </w:numPr>
        <w:spacing w:after="200" w:line="276" w:lineRule="auto"/>
      </w:pPr>
      <w:r>
        <w:t>Selecting energy recovery systems</w:t>
      </w:r>
    </w:p>
    <w:p w14:paraId="50F07393" w14:textId="77777777" w:rsidR="00351071" w:rsidRDefault="00351071" w:rsidP="00691384">
      <w:pPr>
        <w:pStyle w:val="ListParagraph"/>
        <w:numPr>
          <w:ilvl w:val="1"/>
          <w:numId w:val="33"/>
        </w:numPr>
        <w:tabs>
          <w:tab w:val="left" w:pos="990"/>
        </w:tabs>
        <w:spacing w:after="200" w:line="276" w:lineRule="auto"/>
      </w:pPr>
      <w:r>
        <w:t>Design considerations</w:t>
      </w:r>
    </w:p>
    <w:p w14:paraId="338EB44E" w14:textId="77777777" w:rsidR="00351071" w:rsidRDefault="00351071" w:rsidP="00351071">
      <w:pPr>
        <w:pStyle w:val="ListParagraph"/>
        <w:numPr>
          <w:ilvl w:val="2"/>
          <w:numId w:val="33"/>
        </w:numPr>
        <w:spacing w:after="200" w:line="276" w:lineRule="auto"/>
      </w:pPr>
      <w:r>
        <w:t>Seasonal availability of waste heat / cooling</w:t>
      </w:r>
    </w:p>
    <w:p w14:paraId="04A7EF61" w14:textId="77777777" w:rsidR="00351071" w:rsidRDefault="00351071" w:rsidP="00351071">
      <w:pPr>
        <w:pStyle w:val="ListParagraph"/>
        <w:numPr>
          <w:ilvl w:val="2"/>
          <w:numId w:val="33"/>
        </w:numPr>
        <w:spacing w:after="200" w:line="276" w:lineRule="auto"/>
      </w:pPr>
      <w:r>
        <w:t>Proximity of equipment and systems</w:t>
      </w:r>
    </w:p>
    <w:p w14:paraId="399703F3" w14:textId="77777777" w:rsidR="00351071" w:rsidRPr="001365E3" w:rsidRDefault="00351071" w:rsidP="00691384">
      <w:pPr>
        <w:pStyle w:val="ListParagraph"/>
        <w:numPr>
          <w:ilvl w:val="1"/>
          <w:numId w:val="33"/>
        </w:numPr>
        <w:tabs>
          <w:tab w:val="left" w:pos="990"/>
        </w:tabs>
        <w:spacing w:after="200" w:line="276" w:lineRule="auto"/>
      </w:pPr>
      <w:r>
        <w:t>Financial considerations</w:t>
      </w:r>
    </w:p>
    <w:p w14:paraId="717F6574" w14:textId="77777777" w:rsidR="00351071" w:rsidRDefault="00351071" w:rsidP="00351071">
      <w:pPr>
        <w:pStyle w:val="ListParagraph"/>
        <w:numPr>
          <w:ilvl w:val="2"/>
          <w:numId w:val="33"/>
        </w:numPr>
        <w:spacing w:after="200" w:line="276" w:lineRule="auto"/>
      </w:pPr>
      <w:r>
        <w:t>Cost-effectiveness</w:t>
      </w:r>
    </w:p>
    <w:p w14:paraId="3F640DB9" w14:textId="77777777" w:rsidR="00351071" w:rsidRDefault="00351071" w:rsidP="00351071">
      <w:pPr>
        <w:pStyle w:val="ListParagraph"/>
        <w:numPr>
          <w:ilvl w:val="2"/>
          <w:numId w:val="33"/>
        </w:numPr>
        <w:spacing w:after="200" w:line="276" w:lineRule="auto"/>
      </w:pPr>
      <w:r>
        <w:t>Utility incentives and tax credits</w:t>
      </w:r>
    </w:p>
    <w:p w14:paraId="7C6F5256" w14:textId="77777777" w:rsidR="00351071" w:rsidRDefault="00351071" w:rsidP="00351071">
      <w:pPr>
        <w:pStyle w:val="ListParagraph"/>
        <w:numPr>
          <w:ilvl w:val="0"/>
          <w:numId w:val="33"/>
        </w:numPr>
        <w:spacing w:after="200" w:line="276" w:lineRule="auto"/>
      </w:pPr>
      <w:r>
        <w:t>Energy performance considerations</w:t>
      </w:r>
    </w:p>
    <w:p w14:paraId="55B6AF2B" w14:textId="77777777" w:rsidR="00351071" w:rsidRDefault="00351071" w:rsidP="00691384">
      <w:pPr>
        <w:pStyle w:val="ListParagraph"/>
        <w:numPr>
          <w:ilvl w:val="1"/>
          <w:numId w:val="33"/>
        </w:numPr>
        <w:tabs>
          <w:tab w:val="left" w:pos="990"/>
        </w:tabs>
        <w:spacing w:after="200" w:line="276" w:lineRule="auto"/>
      </w:pPr>
      <w:r>
        <w:t>How energy recovery equipment can help meet energy management goals</w:t>
      </w:r>
    </w:p>
    <w:p w14:paraId="5C6ADD43" w14:textId="77777777" w:rsidR="00351071" w:rsidRDefault="00351071" w:rsidP="00351071">
      <w:pPr>
        <w:pStyle w:val="ListParagraph"/>
        <w:numPr>
          <w:ilvl w:val="2"/>
          <w:numId w:val="33"/>
        </w:numPr>
        <w:spacing w:after="200" w:line="276" w:lineRule="auto"/>
      </w:pPr>
      <w:r>
        <w:t>Energy benefits related to energy recovery equipment</w:t>
      </w:r>
    </w:p>
    <w:p w14:paraId="0AB7289D" w14:textId="77777777" w:rsidR="00691384" w:rsidRDefault="00351071" w:rsidP="00691384">
      <w:pPr>
        <w:pStyle w:val="ListParagraph"/>
        <w:numPr>
          <w:ilvl w:val="1"/>
          <w:numId w:val="33"/>
        </w:numPr>
        <w:tabs>
          <w:tab w:val="left" w:pos="900"/>
          <w:tab w:val="left" w:pos="1080"/>
          <w:tab w:val="left" w:pos="1440"/>
        </w:tabs>
        <w:spacing w:after="200" w:line="276" w:lineRule="auto"/>
      </w:pPr>
      <w:r>
        <w:t>Industry awards and certifications that may apply (e.g., LEED)</w:t>
      </w:r>
    </w:p>
    <w:p w14:paraId="2F9DB746" w14:textId="77777777" w:rsidR="002440A6" w:rsidRPr="0053696C" w:rsidRDefault="00351071" w:rsidP="00691384">
      <w:pPr>
        <w:pStyle w:val="ListParagraph"/>
        <w:numPr>
          <w:ilvl w:val="1"/>
          <w:numId w:val="33"/>
        </w:numPr>
        <w:tabs>
          <w:tab w:val="left" w:pos="900"/>
          <w:tab w:val="left" w:pos="1080"/>
          <w:tab w:val="left" w:pos="1440"/>
        </w:tabs>
        <w:spacing w:after="200" w:line="276" w:lineRule="auto"/>
      </w:pPr>
      <w:r>
        <w:t>Conclusion</w:t>
      </w:r>
    </w:p>
    <w:sectPr w:rsidR="002440A6" w:rsidRPr="0053696C" w:rsidSect="007F0D3F">
      <w:headerReference w:type="default" r:id="rId13"/>
      <w:footerReference w:type="default" r:id="rId14"/>
      <w:pgSz w:w="12240" w:h="15840"/>
      <w:pgMar w:top="2250" w:right="1170" w:bottom="1008" w:left="1440" w:header="720" w:footer="465"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00851" w14:textId="77777777" w:rsidR="00691384" w:rsidRDefault="00691384" w:rsidP="00EC713C">
      <w:r>
        <w:separator/>
      </w:r>
    </w:p>
  </w:endnote>
  <w:endnote w:type="continuationSeparator" w:id="0">
    <w:p w14:paraId="32383CB0" w14:textId="77777777" w:rsidR="00691384" w:rsidRDefault="00691384" w:rsidP="00EC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253C5" w14:textId="77777777" w:rsidR="00691384" w:rsidRPr="007F0D3F" w:rsidRDefault="00691384">
    <w:pPr>
      <w:pStyle w:val="Footer"/>
      <w:rPr>
        <w:sz w:val="20"/>
        <w:szCs w:val="20"/>
      </w:rPr>
    </w:pPr>
    <w:r>
      <w:rPr>
        <w:sz w:val="20"/>
        <w:szCs w:val="20"/>
      </w:rPr>
      <w:t>BOC 1011</w:t>
    </w:r>
    <w:r w:rsidRPr="007F0D3F">
      <w:rPr>
        <w:sz w:val="20"/>
        <w:szCs w:val="20"/>
      </w:rPr>
      <w:t xml:space="preserve">– </w:t>
    </w:r>
    <w:r w:rsidRPr="00171DB0">
      <w:rPr>
        <w:sz w:val="20"/>
        <w:szCs w:val="20"/>
      </w:rPr>
      <w:t xml:space="preserve">Energy Efficient Ventilation Strategies </w:t>
    </w:r>
    <w:r>
      <w:rPr>
        <w:sz w:val="20"/>
        <w:szCs w:val="20"/>
      </w:rPr>
      <w:t>&amp;</w:t>
    </w:r>
    <w:r w:rsidRPr="00171DB0">
      <w:rPr>
        <w:sz w:val="20"/>
        <w:szCs w:val="20"/>
      </w:rPr>
      <w:t xml:space="preserve"> Energy Savings through Energy Recovery</w:t>
    </w:r>
    <w:r>
      <w:rPr>
        <w:sz w:val="20"/>
        <w:szCs w:val="20"/>
      </w:rPr>
      <w:t xml:space="preserve">      Page | </w:t>
    </w:r>
    <w:r w:rsidRPr="007F0D3F">
      <w:rPr>
        <w:sz w:val="20"/>
        <w:szCs w:val="20"/>
      </w:rPr>
      <w:fldChar w:fldCharType="begin"/>
    </w:r>
    <w:r w:rsidRPr="007F0D3F">
      <w:rPr>
        <w:sz w:val="20"/>
        <w:szCs w:val="20"/>
      </w:rPr>
      <w:instrText xml:space="preserve"> PAGE   \* MERGEFORMAT </w:instrText>
    </w:r>
    <w:r w:rsidRPr="007F0D3F">
      <w:rPr>
        <w:sz w:val="20"/>
        <w:szCs w:val="20"/>
      </w:rPr>
      <w:fldChar w:fldCharType="separate"/>
    </w:r>
    <w:r w:rsidR="00516E1B">
      <w:rPr>
        <w:noProof/>
        <w:sz w:val="20"/>
        <w:szCs w:val="20"/>
      </w:rPr>
      <w:t>4</w:t>
    </w:r>
    <w:r w:rsidRPr="007F0D3F">
      <w:rPr>
        <w:noProof/>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CC0A9" w14:textId="77777777" w:rsidR="00691384" w:rsidRDefault="00691384" w:rsidP="00EC713C">
      <w:r>
        <w:separator/>
      </w:r>
    </w:p>
  </w:footnote>
  <w:footnote w:type="continuationSeparator" w:id="0">
    <w:p w14:paraId="0B7A61BF" w14:textId="77777777" w:rsidR="00691384" w:rsidRDefault="00691384" w:rsidP="00EC71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B4753" w14:textId="77777777" w:rsidR="00691384" w:rsidRDefault="00691384" w:rsidP="00EC713C">
    <w:pPr>
      <w:pStyle w:val="Header"/>
    </w:pPr>
    <w:r>
      <w:rPr>
        <w:noProof/>
      </w:rPr>
      <w:drawing>
        <wp:anchor distT="0" distB="0" distL="114300" distR="114300" simplePos="0" relativeHeight="251657728" behindDoc="0" locked="0" layoutInCell="1" allowOverlap="1" wp14:anchorId="00E702F4" wp14:editId="3968FC05">
          <wp:simplePos x="0" y="0"/>
          <wp:positionH relativeFrom="column">
            <wp:posOffset>-935990</wp:posOffset>
          </wp:positionH>
          <wp:positionV relativeFrom="paragraph">
            <wp:posOffset>-309245</wp:posOffset>
          </wp:positionV>
          <wp:extent cx="7791450" cy="129857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298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3E858A"/>
    <w:lvl w:ilvl="0">
      <w:start w:val="1"/>
      <w:numFmt w:val="decimal"/>
      <w:lvlText w:val="%1."/>
      <w:lvlJc w:val="left"/>
      <w:pPr>
        <w:tabs>
          <w:tab w:val="num" w:pos="1800"/>
        </w:tabs>
        <w:ind w:left="1800" w:hanging="360"/>
      </w:pPr>
    </w:lvl>
  </w:abstractNum>
  <w:abstractNum w:abstractNumId="1">
    <w:nsid w:val="FFFFFF7D"/>
    <w:multiLevelType w:val="singleLevel"/>
    <w:tmpl w:val="F54892C6"/>
    <w:lvl w:ilvl="0">
      <w:start w:val="1"/>
      <w:numFmt w:val="decimal"/>
      <w:lvlText w:val="%1."/>
      <w:lvlJc w:val="left"/>
      <w:pPr>
        <w:tabs>
          <w:tab w:val="num" w:pos="1440"/>
        </w:tabs>
        <w:ind w:left="1440" w:hanging="360"/>
      </w:pPr>
    </w:lvl>
  </w:abstractNum>
  <w:abstractNum w:abstractNumId="2">
    <w:nsid w:val="FFFFFF7E"/>
    <w:multiLevelType w:val="singleLevel"/>
    <w:tmpl w:val="D3CCD07C"/>
    <w:lvl w:ilvl="0">
      <w:start w:val="1"/>
      <w:numFmt w:val="decimal"/>
      <w:lvlText w:val="%1."/>
      <w:lvlJc w:val="left"/>
      <w:pPr>
        <w:tabs>
          <w:tab w:val="num" w:pos="1080"/>
        </w:tabs>
        <w:ind w:left="1080" w:hanging="360"/>
      </w:pPr>
    </w:lvl>
  </w:abstractNum>
  <w:abstractNum w:abstractNumId="3">
    <w:nsid w:val="FFFFFF7F"/>
    <w:multiLevelType w:val="singleLevel"/>
    <w:tmpl w:val="4EC2B8B8"/>
    <w:lvl w:ilvl="0">
      <w:start w:val="1"/>
      <w:numFmt w:val="decimal"/>
      <w:lvlText w:val="%1."/>
      <w:lvlJc w:val="left"/>
      <w:pPr>
        <w:tabs>
          <w:tab w:val="num" w:pos="720"/>
        </w:tabs>
        <w:ind w:left="720" w:hanging="360"/>
      </w:pPr>
    </w:lvl>
  </w:abstractNum>
  <w:abstractNum w:abstractNumId="4">
    <w:nsid w:val="FFFFFF80"/>
    <w:multiLevelType w:val="singleLevel"/>
    <w:tmpl w:val="606803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B613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B832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3816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76FD5C"/>
    <w:lvl w:ilvl="0">
      <w:start w:val="1"/>
      <w:numFmt w:val="decimal"/>
      <w:lvlText w:val="%1."/>
      <w:lvlJc w:val="left"/>
      <w:pPr>
        <w:tabs>
          <w:tab w:val="num" w:pos="360"/>
        </w:tabs>
        <w:ind w:left="360" w:hanging="360"/>
      </w:pPr>
    </w:lvl>
  </w:abstractNum>
  <w:abstractNum w:abstractNumId="9">
    <w:nsid w:val="FFFFFF89"/>
    <w:multiLevelType w:val="singleLevel"/>
    <w:tmpl w:val="1BB43F7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C67E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C8743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F6216C"/>
    <w:multiLevelType w:val="hybridMultilevel"/>
    <w:tmpl w:val="BBE6D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FF14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453E7B"/>
    <w:multiLevelType w:val="hybridMultilevel"/>
    <w:tmpl w:val="5816D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910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0811B5B"/>
    <w:multiLevelType w:val="hybridMultilevel"/>
    <w:tmpl w:val="61B84D44"/>
    <w:lvl w:ilvl="0" w:tplc="04090017">
      <w:start w:val="1"/>
      <w:numFmt w:val="lowerLetter"/>
      <w:lvlText w:val="%1)"/>
      <w:lvlJc w:val="left"/>
      <w:pPr>
        <w:ind w:left="720" w:hanging="360"/>
      </w:pPr>
      <w:rPr>
        <w:rFonts w:hint="default"/>
      </w:rPr>
    </w:lvl>
    <w:lvl w:ilvl="1" w:tplc="BF5A73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FC68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45A5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5B246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61D6DEF"/>
    <w:multiLevelType w:val="hybridMultilevel"/>
    <w:tmpl w:val="5C8A9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A3C000F"/>
    <w:multiLevelType w:val="hybridMultilevel"/>
    <w:tmpl w:val="565C9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AB8002B"/>
    <w:multiLevelType w:val="hybridMultilevel"/>
    <w:tmpl w:val="6CF44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F57D52"/>
    <w:multiLevelType w:val="hybridMultilevel"/>
    <w:tmpl w:val="2014F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3D468E"/>
    <w:multiLevelType w:val="hybridMultilevel"/>
    <w:tmpl w:val="1368D7DC"/>
    <w:lvl w:ilvl="0" w:tplc="D63435FC">
      <w:start w:val="1"/>
      <w:numFmt w:val="bullet"/>
      <w:lvlText w:val="•"/>
      <w:lvlJc w:val="left"/>
      <w:pPr>
        <w:tabs>
          <w:tab w:val="num" w:pos="720"/>
        </w:tabs>
        <w:ind w:left="720" w:hanging="360"/>
      </w:pPr>
      <w:rPr>
        <w:rFonts w:ascii="Times New Roman" w:hAnsi="Times New Roman" w:hint="default"/>
      </w:rPr>
    </w:lvl>
    <w:lvl w:ilvl="1" w:tplc="557A7C2E" w:tentative="1">
      <w:start w:val="1"/>
      <w:numFmt w:val="bullet"/>
      <w:lvlText w:val="•"/>
      <w:lvlJc w:val="left"/>
      <w:pPr>
        <w:tabs>
          <w:tab w:val="num" w:pos="1440"/>
        </w:tabs>
        <w:ind w:left="1440" w:hanging="360"/>
      </w:pPr>
      <w:rPr>
        <w:rFonts w:ascii="Times New Roman" w:hAnsi="Times New Roman" w:hint="default"/>
      </w:rPr>
    </w:lvl>
    <w:lvl w:ilvl="2" w:tplc="920EA108" w:tentative="1">
      <w:start w:val="1"/>
      <w:numFmt w:val="bullet"/>
      <w:lvlText w:val="•"/>
      <w:lvlJc w:val="left"/>
      <w:pPr>
        <w:tabs>
          <w:tab w:val="num" w:pos="2160"/>
        </w:tabs>
        <w:ind w:left="2160" w:hanging="360"/>
      </w:pPr>
      <w:rPr>
        <w:rFonts w:ascii="Times New Roman" w:hAnsi="Times New Roman" w:hint="default"/>
      </w:rPr>
    </w:lvl>
    <w:lvl w:ilvl="3" w:tplc="59C41AB4" w:tentative="1">
      <w:start w:val="1"/>
      <w:numFmt w:val="bullet"/>
      <w:lvlText w:val="•"/>
      <w:lvlJc w:val="left"/>
      <w:pPr>
        <w:tabs>
          <w:tab w:val="num" w:pos="2880"/>
        </w:tabs>
        <w:ind w:left="2880" w:hanging="360"/>
      </w:pPr>
      <w:rPr>
        <w:rFonts w:ascii="Times New Roman" w:hAnsi="Times New Roman" w:hint="default"/>
      </w:rPr>
    </w:lvl>
    <w:lvl w:ilvl="4" w:tplc="C4207C20" w:tentative="1">
      <w:start w:val="1"/>
      <w:numFmt w:val="bullet"/>
      <w:lvlText w:val="•"/>
      <w:lvlJc w:val="left"/>
      <w:pPr>
        <w:tabs>
          <w:tab w:val="num" w:pos="3600"/>
        </w:tabs>
        <w:ind w:left="3600" w:hanging="360"/>
      </w:pPr>
      <w:rPr>
        <w:rFonts w:ascii="Times New Roman" w:hAnsi="Times New Roman" w:hint="default"/>
      </w:rPr>
    </w:lvl>
    <w:lvl w:ilvl="5" w:tplc="7C589CB2" w:tentative="1">
      <w:start w:val="1"/>
      <w:numFmt w:val="bullet"/>
      <w:lvlText w:val="•"/>
      <w:lvlJc w:val="left"/>
      <w:pPr>
        <w:tabs>
          <w:tab w:val="num" w:pos="4320"/>
        </w:tabs>
        <w:ind w:left="4320" w:hanging="360"/>
      </w:pPr>
      <w:rPr>
        <w:rFonts w:ascii="Times New Roman" w:hAnsi="Times New Roman" w:hint="default"/>
      </w:rPr>
    </w:lvl>
    <w:lvl w:ilvl="6" w:tplc="CB145BFA" w:tentative="1">
      <w:start w:val="1"/>
      <w:numFmt w:val="bullet"/>
      <w:lvlText w:val="•"/>
      <w:lvlJc w:val="left"/>
      <w:pPr>
        <w:tabs>
          <w:tab w:val="num" w:pos="5040"/>
        </w:tabs>
        <w:ind w:left="5040" w:hanging="360"/>
      </w:pPr>
      <w:rPr>
        <w:rFonts w:ascii="Times New Roman" w:hAnsi="Times New Roman" w:hint="default"/>
      </w:rPr>
    </w:lvl>
    <w:lvl w:ilvl="7" w:tplc="FCFC1570" w:tentative="1">
      <w:start w:val="1"/>
      <w:numFmt w:val="bullet"/>
      <w:lvlText w:val="•"/>
      <w:lvlJc w:val="left"/>
      <w:pPr>
        <w:tabs>
          <w:tab w:val="num" w:pos="5760"/>
        </w:tabs>
        <w:ind w:left="5760" w:hanging="360"/>
      </w:pPr>
      <w:rPr>
        <w:rFonts w:ascii="Times New Roman" w:hAnsi="Times New Roman" w:hint="default"/>
      </w:rPr>
    </w:lvl>
    <w:lvl w:ilvl="8" w:tplc="B5FAAAE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5F05D4B"/>
    <w:multiLevelType w:val="hybridMultilevel"/>
    <w:tmpl w:val="87A08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B930F3"/>
    <w:multiLevelType w:val="hybridMultilevel"/>
    <w:tmpl w:val="68480D56"/>
    <w:lvl w:ilvl="0" w:tplc="0409000F">
      <w:start w:val="1"/>
      <w:numFmt w:val="decimal"/>
      <w:lvlText w:val="%1."/>
      <w:lvlJc w:val="left"/>
      <w:pPr>
        <w:ind w:left="720" w:hanging="360"/>
      </w:pPr>
      <w:rPr>
        <w:rFonts w:hint="default"/>
      </w:rPr>
    </w:lvl>
    <w:lvl w:ilvl="1" w:tplc="E3A841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05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9065787"/>
    <w:multiLevelType w:val="hybridMultilevel"/>
    <w:tmpl w:val="8E4C9820"/>
    <w:lvl w:ilvl="0" w:tplc="0409000F">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5E2CA1"/>
    <w:multiLevelType w:val="hybridMultilevel"/>
    <w:tmpl w:val="70B656BA"/>
    <w:lvl w:ilvl="0" w:tplc="0409000F">
      <w:start w:val="1"/>
      <w:numFmt w:val="decimal"/>
      <w:lvlText w:val="%1."/>
      <w:lvlJc w:val="left"/>
      <w:pPr>
        <w:tabs>
          <w:tab w:val="num" w:pos="720"/>
        </w:tabs>
        <w:ind w:left="720" w:hanging="360"/>
      </w:pPr>
    </w:lvl>
    <w:lvl w:ilvl="1" w:tplc="C29C6C0C">
      <w:start w:val="1"/>
      <w:numFmt w:val="lowerLetter"/>
      <w:lvlText w:val="%2)"/>
      <w:lvlJc w:val="left"/>
      <w:pPr>
        <w:tabs>
          <w:tab w:val="num" w:pos="1440"/>
        </w:tabs>
        <w:ind w:left="1440" w:hanging="360"/>
      </w:pPr>
      <w:rPr>
        <w:rFonts w:hint="default"/>
      </w:rPr>
    </w:lvl>
    <w:lvl w:ilvl="2" w:tplc="A49459D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6B668D"/>
    <w:multiLevelType w:val="hybridMultilevel"/>
    <w:tmpl w:val="B1CA28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D9E0C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53B2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402122"/>
    <w:multiLevelType w:val="hybridMultilevel"/>
    <w:tmpl w:val="B3100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numFmt w:val="bullet"/>
        <w:lvlText w:val="•"/>
        <w:legacy w:legacy="1" w:legacySpace="0" w:legacyIndent="0"/>
        <w:lvlJc w:val="left"/>
        <w:rPr>
          <w:rFonts w:ascii="Book Antiqua" w:hAnsi="Book Antiqua" w:hint="default"/>
          <w:sz w:val="24"/>
        </w:rPr>
      </w:lvl>
    </w:lvlOverride>
  </w:num>
  <w:num w:numId="3">
    <w:abstractNumId w:val="34"/>
  </w:num>
  <w:num w:numId="4">
    <w:abstractNumId w:val="13"/>
  </w:num>
  <w:num w:numId="5">
    <w:abstractNumId w:val="30"/>
  </w:num>
  <w:num w:numId="6">
    <w:abstractNumId w:val="24"/>
  </w:num>
  <w:num w:numId="7">
    <w:abstractNumId w:val="21"/>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0"/>
  </w:num>
  <w:num w:numId="21">
    <w:abstractNumId w:val="27"/>
  </w:num>
  <w:num w:numId="22">
    <w:abstractNumId w:val="28"/>
  </w:num>
  <w:num w:numId="23">
    <w:abstractNumId w:val="18"/>
  </w:num>
  <w:num w:numId="24">
    <w:abstractNumId w:val="32"/>
  </w:num>
  <w:num w:numId="25">
    <w:abstractNumId w:val="16"/>
  </w:num>
  <w:num w:numId="26">
    <w:abstractNumId w:val="33"/>
  </w:num>
  <w:num w:numId="27">
    <w:abstractNumId w:val="23"/>
  </w:num>
  <w:num w:numId="28">
    <w:abstractNumId w:val="15"/>
  </w:num>
  <w:num w:numId="29">
    <w:abstractNumId w:val="17"/>
  </w:num>
  <w:num w:numId="30">
    <w:abstractNumId w:val="26"/>
  </w:num>
  <w:num w:numId="31">
    <w:abstractNumId w:val="19"/>
  </w:num>
  <w:num w:numId="32">
    <w:abstractNumId w:val="22"/>
  </w:num>
  <w:num w:numId="33">
    <w:abstractNumId w:val="14"/>
  </w:num>
  <w:num w:numId="34">
    <w:abstractNumId w:val="12"/>
  </w:num>
  <w:num w:numId="35">
    <w:abstractNumId w:val="2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18"/>
    <w:rsid w:val="000050C8"/>
    <w:rsid w:val="00020FEB"/>
    <w:rsid w:val="00037C47"/>
    <w:rsid w:val="000A1635"/>
    <w:rsid w:val="00141962"/>
    <w:rsid w:val="00171DB0"/>
    <w:rsid w:val="002101D5"/>
    <w:rsid w:val="002440A6"/>
    <w:rsid w:val="00265E79"/>
    <w:rsid w:val="00266220"/>
    <w:rsid w:val="002A3591"/>
    <w:rsid w:val="002B182C"/>
    <w:rsid w:val="002B7556"/>
    <w:rsid w:val="002D0038"/>
    <w:rsid w:val="002E4CD3"/>
    <w:rsid w:val="002F6CB7"/>
    <w:rsid w:val="00310803"/>
    <w:rsid w:val="00313CB6"/>
    <w:rsid w:val="00351071"/>
    <w:rsid w:val="003B0B0D"/>
    <w:rsid w:val="00403A33"/>
    <w:rsid w:val="00435569"/>
    <w:rsid w:val="00490024"/>
    <w:rsid w:val="004914E5"/>
    <w:rsid w:val="004A4C83"/>
    <w:rsid w:val="004D1681"/>
    <w:rsid w:val="004F41E8"/>
    <w:rsid w:val="004F670D"/>
    <w:rsid w:val="00515702"/>
    <w:rsid w:val="00516E1B"/>
    <w:rsid w:val="00533D94"/>
    <w:rsid w:val="0053696C"/>
    <w:rsid w:val="005A150B"/>
    <w:rsid w:val="005B4F4A"/>
    <w:rsid w:val="00615239"/>
    <w:rsid w:val="0064161C"/>
    <w:rsid w:val="006624B1"/>
    <w:rsid w:val="00690BAE"/>
    <w:rsid w:val="00691384"/>
    <w:rsid w:val="006C0A6C"/>
    <w:rsid w:val="006D6F35"/>
    <w:rsid w:val="006E355D"/>
    <w:rsid w:val="006E383A"/>
    <w:rsid w:val="00752F39"/>
    <w:rsid w:val="00795FD7"/>
    <w:rsid w:val="007E3B96"/>
    <w:rsid w:val="007F0D3F"/>
    <w:rsid w:val="00857C18"/>
    <w:rsid w:val="008716F3"/>
    <w:rsid w:val="008A55CA"/>
    <w:rsid w:val="008B0F2B"/>
    <w:rsid w:val="008B5EE0"/>
    <w:rsid w:val="008F006F"/>
    <w:rsid w:val="008F0450"/>
    <w:rsid w:val="00924458"/>
    <w:rsid w:val="009275CA"/>
    <w:rsid w:val="00973B40"/>
    <w:rsid w:val="009A54EA"/>
    <w:rsid w:val="009E7C8B"/>
    <w:rsid w:val="00A060DC"/>
    <w:rsid w:val="00A1631B"/>
    <w:rsid w:val="00A35A98"/>
    <w:rsid w:val="00A6035D"/>
    <w:rsid w:val="00A611F3"/>
    <w:rsid w:val="00AB77F8"/>
    <w:rsid w:val="00B24F4D"/>
    <w:rsid w:val="00B45D94"/>
    <w:rsid w:val="00B608C3"/>
    <w:rsid w:val="00BB1158"/>
    <w:rsid w:val="00BC094F"/>
    <w:rsid w:val="00C94308"/>
    <w:rsid w:val="00CB2DBE"/>
    <w:rsid w:val="00CC4036"/>
    <w:rsid w:val="00CD1B55"/>
    <w:rsid w:val="00CD217B"/>
    <w:rsid w:val="00CE2038"/>
    <w:rsid w:val="00CE5BA9"/>
    <w:rsid w:val="00CF596A"/>
    <w:rsid w:val="00D27F85"/>
    <w:rsid w:val="00D73D85"/>
    <w:rsid w:val="00D96EAC"/>
    <w:rsid w:val="00DB5BC7"/>
    <w:rsid w:val="00DC28CF"/>
    <w:rsid w:val="00DD7289"/>
    <w:rsid w:val="00DF446B"/>
    <w:rsid w:val="00E53918"/>
    <w:rsid w:val="00EB463C"/>
    <w:rsid w:val="00EC713C"/>
    <w:rsid w:val="00F114F8"/>
    <w:rsid w:val="00F604E1"/>
    <w:rsid w:val="00F65746"/>
    <w:rsid w:val="00F668A9"/>
    <w:rsid w:val="00F75DFE"/>
    <w:rsid w:val="00FB3D0D"/>
    <w:rsid w:val="00FC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8E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3C"/>
    <w:rPr>
      <w:rFonts w:ascii="Book Antiqua" w:hAnsi="Book Antiqua"/>
      <w:sz w:val="24"/>
      <w:szCs w:val="24"/>
    </w:rPr>
  </w:style>
  <w:style w:type="paragraph" w:styleId="Heading1">
    <w:name w:val="heading 1"/>
    <w:basedOn w:val="Normal"/>
    <w:next w:val="Normal"/>
    <w:qFormat/>
    <w:pPr>
      <w:keepNext/>
      <w:spacing w:line="240" w:lineRule="exact"/>
      <w:outlineLvl w:val="0"/>
    </w:pPr>
    <w:rPr>
      <w:rFonts w:ascii="Times New Roman" w:hAnsi="Times New Roman"/>
      <w:b/>
    </w:rPr>
  </w:style>
  <w:style w:type="paragraph" w:styleId="Heading2">
    <w:name w:val="heading 2"/>
    <w:basedOn w:val="Normal"/>
    <w:next w:val="Normal"/>
    <w:link w:val="Heading2Char"/>
    <w:uiPriority w:val="9"/>
    <w:unhideWhenUsed/>
    <w:qFormat/>
    <w:rsid w:val="00F668A9"/>
    <w:pPr>
      <w:keepNext/>
      <w:keepLines/>
      <w:spacing w:before="200"/>
      <w:outlineLvl w:val="1"/>
    </w:pPr>
    <w:rPr>
      <w:rFonts w:eastAsiaTheme="majorEastAsia" w:cstheme="majorBidi"/>
      <w:b/>
      <w:bCs/>
    </w:rPr>
  </w:style>
  <w:style w:type="paragraph" w:styleId="Heading3">
    <w:name w:val="heading 3"/>
    <w:basedOn w:val="Normal"/>
    <w:next w:val="Normal"/>
    <w:link w:val="Heading3Char"/>
    <w:uiPriority w:val="9"/>
    <w:unhideWhenUsed/>
    <w:qFormat/>
    <w:rsid w:val="00F668A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pPr>
      <w:ind w:left="720"/>
    </w:pPr>
    <w:rPr>
      <w:rFonts w:ascii="Times New Roman" w:hAnsi="Times New Roman"/>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8F006F"/>
    <w:rPr>
      <w:rFonts w:ascii="Calibri" w:eastAsia="Calibri" w:hAnsi="Calibri"/>
      <w:sz w:val="22"/>
      <w:szCs w:val="22"/>
    </w:rPr>
  </w:style>
  <w:style w:type="paragraph" w:styleId="Header">
    <w:name w:val="header"/>
    <w:basedOn w:val="Normal"/>
    <w:link w:val="HeaderChar"/>
    <w:uiPriority w:val="99"/>
    <w:unhideWhenUsed/>
    <w:rsid w:val="00515702"/>
    <w:pPr>
      <w:tabs>
        <w:tab w:val="center" w:pos="4680"/>
        <w:tab w:val="right" w:pos="9360"/>
      </w:tabs>
    </w:pPr>
  </w:style>
  <w:style w:type="character" w:customStyle="1" w:styleId="HeaderChar">
    <w:name w:val="Header Char"/>
    <w:link w:val="Header"/>
    <w:uiPriority w:val="99"/>
    <w:rsid w:val="00515702"/>
    <w:rPr>
      <w:rFonts w:ascii="Arial" w:hAnsi="Arial"/>
      <w:sz w:val="24"/>
    </w:rPr>
  </w:style>
  <w:style w:type="paragraph" w:styleId="Footer">
    <w:name w:val="footer"/>
    <w:basedOn w:val="Normal"/>
    <w:link w:val="FooterChar"/>
    <w:uiPriority w:val="99"/>
    <w:unhideWhenUsed/>
    <w:rsid w:val="00515702"/>
    <w:pPr>
      <w:tabs>
        <w:tab w:val="center" w:pos="4680"/>
        <w:tab w:val="right" w:pos="9360"/>
      </w:tabs>
    </w:pPr>
  </w:style>
  <w:style w:type="character" w:customStyle="1" w:styleId="FooterChar">
    <w:name w:val="Footer Char"/>
    <w:link w:val="Footer"/>
    <w:uiPriority w:val="99"/>
    <w:rsid w:val="00515702"/>
    <w:rPr>
      <w:rFonts w:ascii="Arial" w:hAnsi="Arial"/>
      <w:sz w:val="24"/>
    </w:rPr>
  </w:style>
  <w:style w:type="paragraph" w:styleId="Title">
    <w:name w:val="Title"/>
    <w:basedOn w:val="Normal"/>
    <w:next w:val="Normal"/>
    <w:link w:val="TitleChar"/>
    <w:uiPriority w:val="10"/>
    <w:qFormat/>
    <w:rsid w:val="00EC713C"/>
    <w:pPr>
      <w:spacing w:after="30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EC713C"/>
    <w:rPr>
      <w:rFonts w:ascii="Book Antiqua" w:eastAsiaTheme="majorEastAsia" w:hAnsi="Book Antiqua" w:cstheme="majorBidi"/>
      <w:spacing w:val="5"/>
      <w:kern w:val="28"/>
      <w:sz w:val="28"/>
      <w:szCs w:val="52"/>
    </w:rPr>
  </w:style>
  <w:style w:type="paragraph" w:styleId="ListParagraph">
    <w:name w:val="List Paragraph"/>
    <w:basedOn w:val="Normal"/>
    <w:uiPriority w:val="99"/>
    <w:qFormat/>
    <w:rsid w:val="00EC713C"/>
    <w:pPr>
      <w:ind w:left="720"/>
      <w:contextualSpacing/>
    </w:pPr>
  </w:style>
  <w:style w:type="character" w:customStyle="1" w:styleId="Heading3Char">
    <w:name w:val="Heading 3 Char"/>
    <w:basedOn w:val="DefaultParagraphFont"/>
    <w:link w:val="Heading3"/>
    <w:uiPriority w:val="9"/>
    <w:rsid w:val="00F668A9"/>
    <w:rPr>
      <w:rFonts w:ascii="Book Antiqua" w:hAnsi="Book Antiqua"/>
      <w:b/>
      <w:sz w:val="24"/>
      <w:szCs w:val="24"/>
    </w:rPr>
  </w:style>
  <w:style w:type="character" w:customStyle="1" w:styleId="Heading2Char">
    <w:name w:val="Heading 2 Char"/>
    <w:basedOn w:val="DefaultParagraphFont"/>
    <w:link w:val="Heading2"/>
    <w:uiPriority w:val="9"/>
    <w:rsid w:val="00F668A9"/>
    <w:rPr>
      <w:rFonts w:ascii="Book Antiqua" w:eastAsiaTheme="majorEastAsia" w:hAnsi="Book Antiqua" w:cstheme="majorBidi"/>
      <w:b/>
      <w:bCs/>
      <w:sz w:val="24"/>
      <w:szCs w:val="24"/>
    </w:rPr>
  </w:style>
  <w:style w:type="character" w:customStyle="1" w:styleId="BodyText2Char">
    <w:name w:val="Body Text 2 Char"/>
    <w:basedOn w:val="DefaultParagraphFont"/>
    <w:link w:val="BodyText2"/>
    <w:semiHidden/>
    <w:rsid w:val="00CE5BA9"/>
    <w:rPr>
      <w:color w:val="000000"/>
      <w:sz w:val="24"/>
      <w:szCs w:val="24"/>
    </w:rPr>
  </w:style>
  <w:style w:type="character" w:styleId="Hyperlink">
    <w:name w:val="Hyperlink"/>
    <w:basedOn w:val="DefaultParagraphFont"/>
    <w:uiPriority w:val="99"/>
    <w:unhideWhenUsed/>
    <w:rsid w:val="00CE5BA9"/>
    <w:rPr>
      <w:color w:val="5F5F5F" w:themeColor="hyperlink"/>
      <w:u w:val="single"/>
    </w:rPr>
  </w:style>
  <w:style w:type="table" w:styleId="TableGrid">
    <w:name w:val="Table Grid"/>
    <w:basedOn w:val="TableNormal"/>
    <w:uiPriority w:val="59"/>
    <w:rsid w:val="0069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3C"/>
    <w:rPr>
      <w:rFonts w:ascii="Book Antiqua" w:hAnsi="Book Antiqua"/>
      <w:sz w:val="24"/>
      <w:szCs w:val="24"/>
    </w:rPr>
  </w:style>
  <w:style w:type="paragraph" w:styleId="Heading1">
    <w:name w:val="heading 1"/>
    <w:basedOn w:val="Normal"/>
    <w:next w:val="Normal"/>
    <w:qFormat/>
    <w:pPr>
      <w:keepNext/>
      <w:spacing w:line="240" w:lineRule="exact"/>
      <w:outlineLvl w:val="0"/>
    </w:pPr>
    <w:rPr>
      <w:rFonts w:ascii="Times New Roman" w:hAnsi="Times New Roman"/>
      <w:b/>
    </w:rPr>
  </w:style>
  <w:style w:type="paragraph" w:styleId="Heading2">
    <w:name w:val="heading 2"/>
    <w:basedOn w:val="Normal"/>
    <w:next w:val="Normal"/>
    <w:link w:val="Heading2Char"/>
    <w:uiPriority w:val="9"/>
    <w:unhideWhenUsed/>
    <w:qFormat/>
    <w:rsid w:val="00F668A9"/>
    <w:pPr>
      <w:keepNext/>
      <w:keepLines/>
      <w:spacing w:before="200"/>
      <w:outlineLvl w:val="1"/>
    </w:pPr>
    <w:rPr>
      <w:rFonts w:eastAsiaTheme="majorEastAsia" w:cstheme="majorBidi"/>
      <w:b/>
      <w:bCs/>
    </w:rPr>
  </w:style>
  <w:style w:type="paragraph" w:styleId="Heading3">
    <w:name w:val="heading 3"/>
    <w:basedOn w:val="Normal"/>
    <w:next w:val="Normal"/>
    <w:link w:val="Heading3Char"/>
    <w:uiPriority w:val="9"/>
    <w:unhideWhenUsed/>
    <w:qFormat/>
    <w:rsid w:val="00F668A9"/>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pPr>
      <w:ind w:left="720"/>
    </w:pPr>
    <w:rPr>
      <w:rFonts w:ascii="Times New Roman" w:hAnsi="Times New Roman"/>
      <w:color w:val="00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8F006F"/>
    <w:rPr>
      <w:rFonts w:ascii="Calibri" w:eastAsia="Calibri" w:hAnsi="Calibri"/>
      <w:sz w:val="22"/>
      <w:szCs w:val="22"/>
    </w:rPr>
  </w:style>
  <w:style w:type="paragraph" w:styleId="Header">
    <w:name w:val="header"/>
    <w:basedOn w:val="Normal"/>
    <w:link w:val="HeaderChar"/>
    <w:uiPriority w:val="99"/>
    <w:unhideWhenUsed/>
    <w:rsid w:val="00515702"/>
    <w:pPr>
      <w:tabs>
        <w:tab w:val="center" w:pos="4680"/>
        <w:tab w:val="right" w:pos="9360"/>
      </w:tabs>
    </w:pPr>
  </w:style>
  <w:style w:type="character" w:customStyle="1" w:styleId="HeaderChar">
    <w:name w:val="Header Char"/>
    <w:link w:val="Header"/>
    <w:uiPriority w:val="99"/>
    <w:rsid w:val="00515702"/>
    <w:rPr>
      <w:rFonts w:ascii="Arial" w:hAnsi="Arial"/>
      <w:sz w:val="24"/>
    </w:rPr>
  </w:style>
  <w:style w:type="paragraph" w:styleId="Footer">
    <w:name w:val="footer"/>
    <w:basedOn w:val="Normal"/>
    <w:link w:val="FooterChar"/>
    <w:uiPriority w:val="99"/>
    <w:unhideWhenUsed/>
    <w:rsid w:val="00515702"/>
    <w:pPr>
      <w:tabs>
        <w:tab w:val="center" w:pos="4680"/>
        <w:tab w:val="right" w:pos="9360"/>
      </w:tabs>
    </w:pPr>
  </w:style>
  <w:style w:type="character" w:customStyle="1" w:styleId="FooterChar">
    <w:name w:val="Footer Char"/>
    <w:link w:val="Footer"/>
    <w:uiPriority w:val="99"/>
    <w:rsid w:val="00515702"/>
    <w:rPr>
      <w:rFonts w:ascii="Arial" w:hAnsi="Arial"/>
      <w:sz w:val="24"/>
    </w:rPr>
  </w:style>
  <w:style w:type="paragraph" w:styleId="Title">
    <w:name w:val="Title"/>
    <w:basedOn w:val="Normal"/>
    <w:next w:val="Normal"/>
    <w:link w:val="TitleChar"/>
    <w:uiPriority w:val="10"/>
    <w:qFormat/>
    <w:rsid w:val="00EC713C"/>
    <w:pPr>
      <w:spacing w:after="30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EC713C"/>
    <w:rPr>
      <w:rFonts w:ascii="Book Antiqua" w:eastAsiaTheme="majorEastAsia" w:hAnsi="Book Antiqua" w:cstheme="majorBidi"/>
      <w:spacing w:val="5"/>
      <w:kern w:val="28"/>
      <w:sz w:val="28"/>
      <w:szCs w:val="52"/>
    </w:rPr>
  </w:style>
  <w:style w:type="paragraph" w:styleId="ListParagraph">
    <w:name w:val="List Paragraph"/>
    <w:basedOn w:val="Normal"/>
    <w:uiPriority w:val="99"/>
    <w:qFormat/>
    <w:rsid w:val="00EC713C"/>
    <w:pPr>
      <w:ind w:left="720"/>
      <w:contextualSpacing/>
    </w:pPr>
  </w:style>
  <w:style w:type="character" w:customStyle="1" w:styleId="Heading3Char">
    <w:name w:val="Heading 3 Char"/>
    <w:basedOn w:val="DefaultParagraphFont"/>
    <w:link w:val="Heading3"/>
    <w:uiPriority w:val="9"/>
    <w:rsid w:val="00F668A9"/>
    <w:rPr>
      <w:rFonts w:ascii="Book Antiqua" w:hAnsi="Book Antiqua"/>
      <w:b/>
      <w:sz w:val="24"/>
      <w:szCs w:val="24"/>
    </w:rPr>
  </w:style>
  <w:style w:type="character" w:customStyle="1" w:styleId="Heading2Char">
    <w:name w:val="Heading 2 Char"/>
    <w:basedOn w:val="DefaultParagraphFont"/>
    <w:link w:val="Heading2"/>
    <w:uiPriority w:val="9"/>
    <w:rsid w:val="00F668A9"/>
    <w:rPr>
      <w:rFonts w:ascii="Book Antiqua" w:eastAsiaTheme="majorEastAsia" w:hAnsi="Book Antiqua" w:cstheme="majorBidi"/>
      <w:b/>
      <w:bCs/>
      <w:sz w:val="24"/>
      <w:szCs w:val="24"/>
    </w:rPr>
  </w:style>
  <w:style w:type="character" w:customStyle="1" w:styleId="BodyText2Char">
    <w:name w:val="Body Text 2 Char"/>
    <w:basedOn w:val="DefaultParagraphFont"/>
    <w:link w:val="BodyText2"/>
    <w:semiHidden/>
    <w:rsid w:val="00CE5BA9"/>
    <w:rPr>
      <w:color w:val="000000"/>
      <w:sz w:val="24"/>
      <w:szCs w:val="24"/>
    </w:rPr>
  </w:style>
  <w:style w:type="character" w:styleId="Hyperlink">
    <w:name w:val="Hyperlink"/>
    <w:basedOn w:val="DefaultParagraphFont"/>
    <w:uiPriority w:val="99"/>
    <w:unhideWhenUsed/>
    <w:rsid w:val="00CE5BA9"/>
    <w:rPr>
      <w:color w:val="5F5F5F" w:themeColor="hyperlink"/>
      <w:u w:val="single"/>
    </w:rPr>
  </w:style>
  <w:style w:type="table" w:styleId="TableGrid">
    <w:name w:val="Table Grid"/>
    <w:basedOn w:val="TableNormal"/>
    <w:uiPriority w:val="59"/>
    <w:rsid w:val="0069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474">
      <w:bodyDiv w:val="1"/>
      <w:marLeft w:val="0"/>
      <w:marRight w:val="0"/>
      <w:marTop w:val="0"/>
      <w:marBottom w:val="0"/>
      <w:divBdr>
        <w:top w:val="none" w:sz="0" w:space="0" w:color="auto"/>
        <w:left w:val="none" w:sz="0" w:space="0" w:color="auto"/>
        <w:bottom w:val="none" w:sz="0" w:space="0" w:color="auto"/>
        <w:right w:val="none" w:sz="0" w:space="0" w:color="auto"/>
      </w:divBdr>
    </w:div>
    <w:div w:id="251742524">
      <w:bodyDiv w:val="1"/>
      <w:marLeft w:val="0"/>
      <w:marRight w:val="0"/>
      <w:marTop w:val="0"/>
      <w:marBottom w:val="0"/>
      <w:divBdr>
        <w:top w:val="none" w:sz="0" w:space="0" w:color="auto"/>
        <w:left w:val="none" w:sz="0" w:space="0" w:color="auto"/>
        <w:bottom w:val="none" w:sz="0" w:space="0" w:color="auto"/>
        <w:right w:val="none" w:sz="0" w:space="0" w:color="auto"/>
      </w:divBdr>
      <w:divsChild>
        <w:div w:id="847716161">
          <w:marLeft w:val="547"/>
          <w:marRight w:val="0"/>
          <w:marTop w:val="134"/>
          <w:marBottom w:val="0"/>
          <w:divBdr>
            <w:top w:val="none" w:sz="0" w:space="0" w:color="auto"/>
            <w:left w:val="none" w:sz="0" w:space="0" w:color="auto"/>
            <w:bottom w:val="none" w:sz="0" w:space="0" w:color="auto"/>
            <w:right w:val="none" w:sz="0" w:space="0" w:color="auto"/>
          </w:divBdr>
        </w:div>
      </w:divsChild>
    </w:div>
    <w:div w:id="6697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be.berkeley.edu/mixedmode/" TargetMode="External"/><Relationship Id="rId12" Type="http://schemas.openxmlformats.org/officeDocument/2006/relationships/hyperlink" Target="http://www.energydesignresourc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rchenergy.com/ieq-k12" TargetMode="External"/><Relationship Id="rId10" Type="http://schemas.openxmlformats.org/officeDocument/2006/relationships/hyperlink" Target="http://www.energydesignresources.com/media/1792/EDR_DesignBriefs_underfloordist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C\Documents\PPG%20Work%20Files\CURRICULUM\ADDIE\II.%20%20DESIGN\CONTENT%20TEMPLATES\Outlin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3695-C2CB-9D4B-BABD-FEBE2F26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\Users\NEEC\Documents\PPG Work Files\CURRICULUM\ADDIE\II.  DESIGN\CONTENT TEMPLATES\Outline.dotx</Template>
  <TotalTime>2</TotalTime>
  <Pages>4</Pages>
  <Words>1000</Words>
  <Characters>5700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BOC Outline Template</vt:lpstr>
    </vt:vector>
  </TitlesOfParts>
  <Company>Northwest Energy Efficiency Council</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BOC Outline Template</dc:title>
  <dc:creator>Olga Gazman</dc:creator>
  <cp:keywords>Template</cp:keywords>
  <cp:lastModifiedBy>Olga Gazman</cp:lastModifiedBy>
  <cp:revision>3</cp:revision>
  <cp:lastPrinted>2008-12-31T21:41:00Z</cp:lastPrinted>
  <dcterms:created xsi:type="dcterms:W3CDTF">2015-12-03T17:03:00Z</dcterms:created>
  <dcterms:modified xsi:type="dcterms:W3CDTF">2015-12-03T17:27:00Z</dcterms:modified>
</cp:coreProperties>
</file>