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721B1" w14:textId="77777777" w:rsidR="008B0F2B" w:rsidRPr="00EC713C" w:rsidRDefault="00403A33" w:rsidP="00EC713C">
      <w:pPr>
        <w:pStyle w:val="Title"/>
        <w:rPr>
          <w:b/>
        </w:rPr>
      </w:pPr>
      <w:r w:rsidRPr="00EC713C">
        <w:rPr>
          <w:b/>
        </w:rPr>
        <w:t>B</w:t>
      </w:r>
      <w:r w:rsidR="008F006F" w:rsidRPr="00EC713C">
        <w:rPr>
          <w:b/>
        </w:rPr>
        <w:t>OC 10</w:t>
      </w:r>
      <w:r w:rsidR="00FC5B6D">
        <w:rPr>
          <w:b/>
        </w:rPr>
        <w:t>12</w:t>
      </w:r>
      <w:r w:rsidR="008F006F" w:rsidRPr="00EC713C">
        <w:rPr>
          <w:b/>
        </w:rPr>
        <w:t xml:space="preserve"> – </w:t>
      </w:r>
      <w:r w:rsidR="00FC5B6D" w:rsidRPr="00FC5B6D">
        <w:rPr>
          <w:b/>
        </w:rPr>
        <w:t>High Performance Heating and Cooling Equipment</w:t>
      </w:r>
      <w:r w:rsidR="00171DB0" w:rsidRPr="00171DB0">
        <w:rPr>
          <w:b/>
        </w:rPr>
        <w:t xml:space="preserve"> and Energy Savings through Energy Recovery</w:t>
      </w:r>
    </w:p>
    <w:p w14:paraId="27048DD8" w14:textId="77777777" w:rsidR="008F006F" w:rsidRPr="00615239" w:rsidRDefault="008F006F" w:rsidP="00EC713C"/>
    <w:p w14:paraId="74C26BC3" w14:textId="77777777" w:rsidR="008B0F2B" w:rsidRPr="00615239" w:rsidRDefault="008B0F2B" w:rsidP="00EC713C">
      <w:r w:rsidRPr="00615239">
        <w:t>Credits</w:t>
      </w:r>
      <w:r w:rsidR="008A55CA" w:rsidRPr="00615239">
        <w:t>:</w:t>
      </w:r>
      <w:r w:rsidR="008A55CA" w:rsidRPr="00615239">
        <w:tab/>
      </w:r>
      <w:r w:rsidR="008A55CA" w:rsidRPr="00615239">
        <w:tab/>
      </w:r>
      <w:r w:rsidR="002A3591">
        <w:t>.7</w:t>
      </w:r>
    </w:p>
    <w:p w14:paraId="61ACFEF0" w14:textId="77777777" w:rsidR="008B0F2B" w:rsidRPr="00615239" w:rsidRDefault="008B0F2B" w:rsidP="00EC713C">
      <w:r w:rsidRPr="00615239">
        <w:t>Lecture</w:t>
      </w:r>
      <w:r w:rsidR="008A55CA" w:rsidRPr="00615239">
        <w:t>:</w:t>
      </w:r>
      <w:r w:rsidRPr="00615239">
        <w:tab/>
      </w:r>
      <w:r w:rsidR="008A55CA" w:rsidRPr="00615239">
        <w:tab/>
      </w:r>
      <w:r w:rsidR="002A3591">
        <w:t>6</w:t>
      </w:r>
      <w:r w:rsidRPr="00615239">
        <w:t xml:space="preserve"> hours</w:t>
      </w:r>
    </w:p>
    <w:p w14:paraId="44BD3AFE" w14:textId="77777777" w:rsidR="008B0F2B" w:rsidRPr="00615239" w:rsidRDefault="008A55CA" w:rsidP="00EC713C">
      <w:r w:rsidRPr="00615239">
        <w:t>Group Exercises:</w:t>
      </w:r>
      <w:r w:rsidR="008B0F2B" w:rsidRPr="00615239">
        <w:tab/>
      </w:r>
      <w:r w:rsidR="002A3591">
        <w:t>1</w:t>
      </w:r>
      <w:r w:rsidR="008B0F2B" w:rsidRPr="00615239">
        <w:t xml:space="preserve"> hours</w:t>
      </w:r>
    </w:p>
    <w:p w14:paraId="2A8CFB24" w14:textId="77777777" w:rsidR="008B0F2B" w:rsidRPr="00615239" w:rsidRDefault="008B0F2B" w:rsidP="00EC713C">
      <w:r w:rsidRPr="00615239">
        <w:t>Total</w:t>
      </w:r>
      <w:r w:rsidR="008A55CA" w:rsidRPr="00615239">
        <w:t>:</w:t>
      </w:r>
      <w:r w:rsidR="008A55CA" w:rsidRPr="00615239">
        <w:tab/>
      </w:r>
      <w:r w:rsidRPr="00615239">
        <w:tab/>
      </w:r>
      <w:r w:rsidR="008A55CA" w:rsidRPr="00615239">
        <w:tab/>
      </w:r>
      <w:r w:rsidR="002A3591">
        <w:t>7</w:t>
      </w:r>
      <w:r w:rsidRPr="00615239">
        <w:t xml:space="preserve"> hours</w:t>
      </w:r>
    </w:p>
    <w:p w14:paraId="7D8B57E3" w14:textId="77777777" w:rsidR="00EC713C" w:rsidRDefault="00EC713C" w:rsidP="00EC713C"/>
    <w:p w14:paraId="65B78810" w14:textId="77777777" w:rsidR="00615239" w:rsidRDefault="008B0F2B" w:rsidP="00EC713C">
      <w:r w:rsidRPr="00F668A9">
        <w:rPr>
          <w:rStyle w:val="Heading3Char"/>
        </w:rPr>
        <w:t>Prerequisites</w:t>
      </w:r>
      <w:r w:rsidR="00615239" w:rsidRPr="00F668A9">
        <w:rPr>
          <w:rStyle w:val="Heading3Char"/>
        </w:rPr>
        <w:t xml:space="preserve">. </w:t>
      </w:r>
      <w:r w:rsidR="00795FD7" w:rsidRPr="00615239">
        <w:t>None</w:t>
      </w:r>
    </w:p>
    <w:p w14:paraId="4CEBBD88" w14:textId="77777777" w:rsidR="00EC713C" w:rsidRDefault="00EC713C" w:rsidP="00EC713C">
      <w:pPr>
        <w:rPr>
          <w:b/>
        </w:rPr>
      </w:pPr>
    </w:p>
    <w:p w14:paraId="0AD2DD95" w14:textId="77777777" w:rsidR="00A35A98" w:rsidRDefault="000050C8" w:rsidP="00EC713C">
      <w:r>
        <w:rPr>
          <w:rStyle w:val="Heading3Char"/>
        </w:rPr>
        <w:t>Class</w:t>
      </w:r>
      <w:r w:rsidR="004F41E8" w:rsidRPr="00F668A9">
        <w:rPr>
          <w:rStyle w:val="Heading3Char"/>
        </w:rPr>
        <w:t xml:space="preserve"> Description</w:t>
      </w:r>
      <w:r w:rsidR="00615239" w:rsidRPr="00F668A9">
        <w:rPr>
          <w:rStyle w:val="Heading3Char"/>
        </w:rPr>
        <w:t>.</w:t>
      </w:r>
      <w:r w:rsidR="00615239">
        <w:rPr>
          <w:b/>
        </w:rPr>
        <w:t xml:space="preserve"> </w:t>
      </w:r>
      <w:r w:rsidR="00FC5B6D" w:rsidRPr="00A109EE">
        <w:t xml:space="preserve">Participants </w:t>
      </w:r>
      <w:r w:rsidR="00FC5B6D">
        <w:t xml:space="preserve">will learn </w:t>
      </w:r>
      <w:r w:rsidR="00FC5B6D" w:rsidRPr="00A109EE">
        <w:t>the theory, design, and operational practices for new HVAC equipment technologies being installed in high performance buildings</w:t>
      </w:r>
      <w:r w:rsidR="00FC5B6D">
        <w:t xml:space="preserve"> </w:t>
      </w:r>
      <w:r w:rsidR="00176D9A">
        <w:t xml:space="preserve">and </w:t>
      </w:r>
      <w:r w:rsidR="00FC5B6D">
        <w:t xml:space="preserve">calculate total cost of ownership </w:t>
      </w:r>
      <w:r w:rsidR="00176D9A">
        <w:t>to</w:t>
      </w:r>
      <w:r w:rsidR="00FC5B6D">
        <w:t xml:space="preserve"> </w:t>
      </w:r>
      <w:r w:rsidR="00FC5B6D" w:rsidRPr="00A109EE">
        <w:t xml:space="preserve">help building owners </w:t>
      </w:r>
      <w:r w:rsidR="00FC5B6D">
        <w:t xml:space="preserve">comply with energy codes and </w:t>
      </w:r>
      <w:r w:rsidR="00FC5B6D" w:rsidRPr="00A109EE">
        <w:t>meet building ener</w:t>
      </w:r>
      <w:r w:rsidR="00FC5B6D">
        <w:t>gy management goals</w:t>
      </w:r>
      <w:r w:rsidR="00FC5B6D" w:rsidRPr="0088531B">
        <w:t xml:space="preserve">. </w:t>
      </w:r>
      <w:r w:rsidR="00FC5B6D" w:rsidRPr="00A109EE">
        <w:t xml:space="preserve">Participants </w:t>
      </w:r>
      <w:r w:rsidR="00FC5B6D">
        <w:t xml:space="preserve">will </w:t>
      </w:r>
      <w:r w:rsidR="00FC5B6D" w:rsidRPr="00A109EE">
        <w:t xml:space="preserve">learn the theory, design and operational practices for energy recovery from air and water source systems </w:t>
      </w:r>
      <w:r w:rsidR="00FC5B6D">
        <w:t xml:space="preserve">to determine applicable </w:t>
      </w:r>
      <w:r w:rsidR="00FC5B6D" w:rsidRPr="00A109EE">
        <w:t>methods for capturing heating and cooling energy before it is vented or wasted</w:t>
      </w:r>
      <w:r w:rsidR="00FC5B6D">
        <w:t xml:space="preserve"> in their building.</w:t>
      </w:r>
    </w:p>
    <w:p w14:paraId="568B4211" w14:textId="77777777" w:rsidR="00A35A98" w:rsidRDefault="00A35A98" w:rsidP="00EC713C"/>
    <w:p w14:paraId="37727512" w14:textId="77777777" w:rsidR="004F41E8" w:rsidRPr="00615239" w:rsidRDefault="004F41E8" w:rsidP="00EC713C">
      <w:r w:rsidRPr="00615239">
        <w:t xml:space="preserve">PROJECT: </w:t>
      </w:r>
      <w:r w:rsidR="00A35A98">
        <w:t>None</w:t>
      </w:r>
      <w:r w:rsidRPr="00615239">
        <w:t xml:space="preserve">  </w:t>
      </w:r>
    </w:p>
    <w:p w14:paraId="3D0206C9" w14:textId="77777777" w:rsidR="008B0F2B" w:rsidRPr="00F668A9" w:rsidRDefault="008F0450" w:rsidP="00F668A9">
      <w:pPr>
        <w:pStyle w:val="Heading2"/>
      </w:pPr>
      <w:r>
        <w:t>Learning Objectives</w:t>
      </w:r>
    </w:p>
    <w:p w14:paraId="11CB1F4B" w14:textId="77777777" w:rsidR="008B0F2B" w:rsidRPr="00615239" w:rsidRDefault="008B0F2B" w:rsidP="00EC713C">
      <w:r w:rsidRPr="00EC713C">
        <w:t>At the completion</w:t>
      </w:r>
      <w:r w:rsidRPr="00615239">
        <w:t xml:space="preserve"> of </w:t>
      </w:r>
      <w:r w:rsidR="00171DB0" w:rsidRPr="00171DB0">
        <w:t>Energy Efficient Ventilation Strategies and Energy Savings through Energy Recovery</w:t>
      </w:r>
      <w:r w:rsidR="00795FD7" w:rsidRPr="00615239">
        <w:t xml:space="preserve"> </w:t>
      </w:r>
      <w:r w:rsidRPr="00615239">
        <w:t>a participant will be able to:</w:t>
      </w:r>
    </w:p>
    <w:p w14:paraId="387C44A8" w14:textId="77777777" w:rsidR="00FC5B6D" w:rsidRDefault="00FC5B6D" w:rsidP="006E40F9">
      <w:r>
        <w:t>Describe HVAC equipment being deployed in high-performance buildings (e.g., condensing boilers, ground-source heat pumps, chilled beams).</w:t>
      </w:r>
    </w:p>
    <w:p w14:paraId="1262B4A8" w14:textId="77777777" w:rsidR="00FC5B6D" w:rsidRDefault="00FC5B6D" w:rsidP="006E40F9">
      <w:r>
        <w:t>Explain advanced control sequences and strategies associated with high-performance HVAC equipment.</w:t>
      </w:r>
    </w:p>
    <w:p w14:paraId="6FB9396A" w14:textId="77777777" w:rsidR="00FC5B6D" w:rsidRDefault="00FC5B6D" w:rsidP="006E40F9">
      <w:r>
        <w:t>Apply specific operations and maintenance techniques to maintain good performance.</w:t>
      </w:r>
    </w:p>
    <w:p w14:paraId="2FDC940A" w14:textId="77777777" w:rsidR="00FC5B6D" w:rsidRDefault="00FC5B6D" w:rsidP="006E40F9">
      <w:r>
        <w:t>Determine the difference between initial cost and total cost of ownership for a piece of equipment.</w:t>
      </w:r>
    </w:p>
    <w:p w14:paraId="3C281947" w14:textId="77777777" w:rsidR="00FC5B6D" w:rsidRDefault="00FC5B6D" w:rsidP="006E40F9">
      <w:r>
        <w:t>Add the requirement for total cost of ownership analysis to proposals.</w:t>
      </w:r>
    </w:p>
    <w:p w14:paraId="695E83DE" w14:textId="77777777" w:rsidR="00FC5B6D" w:rsidRDefault="00FC5B6D" w:rsidP="006E40F9">
      <w:r>
        <w:t>Develop specifications for product and equipment vendors that offer energy-efficient products.</w:t>
      </w:r>
    </w:p>
    <w:p w14:paraId="69F5DC00" w14:textId="77777777" w:rsidR="00FC5B6D" w:rsidRDefault="00FC5B6D" w:rsidP="006E40F9">
      <w:r>
        <w:t>Describe how high-performance equipment can help building owners comply with local and state energy efficiency requirements.</w:t>
      </w:r>
    </w:p>
    <w:p w14:paraId="1805CB9C" w14:textId="77777777" w:rsidR="00FC5B6D" w:rsidRDefault="00FC5B6D" w:rsidP="006E40F9">
      <w:r>
        <w:t>Describe typical utility incentives and tax credits that apply to high-performance heating and cooling equipment.</w:t>
      </w:r>
    </w:p>
    <w:p w14:paraId="3160F0D2" w14:textId="77777777" w:rsidR="00FC5B6D" w:rsidRDefault="00FC5B6D" w:rsidP="006E40F9">
      <w:r>
        <w:t>Describe how high-performance equipment can help building owners meet building energy management goals and policies.</w:t>
      </w:r>
    </w:p>
    <w:p w14:paraId="6F037743" w14:textId="77777777" w:rsidR="00FC5B6D" w:rsidRDefault="00FC5B6D" w:rsidP="006E40F9">
      <w:r>
        <w:t>Describe industry awards and certifications, such as LEED, that apply to high-performance equipment.</w:t>
      </w:r>
    </w:p>
    <w:p w14:paraId="73033069" w14:textId="77777777" w:rsidR="00FC5B6D" w:rsidRDefault="00FC5B6D" w:rsidP="006E40F9">
      <w:r>
        <w:t>Describe how and where energy is wasted in a typical building.</w:t>
      </w:r>
    </w:p>
    <w:p w14:paraId="5C651BB6" w14:textId="77777777" w:rsidR="00FC5B6D" w:rsidRDefault="00FC5B6D" w:rsidP="006E40F9">
      <w:r>
        <w:lastRenderedPageBreak/>
        <w:t>Explain the theory of energy recovery from air and water source systems.</w:t>
      </w:r>
    </w:p>
    <w:p w14:paraId="2DE500CA" w14:textId="77777777" w:rsidR="00FC5B6D" w:rsidRDefault="00FC5B6D" w:rsidP="006E40F9">
      <w:r>
        <w:t>List the types of air and water source energy recovery systems.</w:t>
      </w:r>
    </w:p>
    <w:p w14:paraId="455C1FE5" w14:textId="77777777" w:rsidR="00FC5B6D" w:rsidRDefault="00FC5B6D" w:rsidP="006E40F9">
      <w:r>
        <w:t>Implement operational practices for energy recovery from air and water source systems.</w:t>
      </w:r>
    </w:p>
    <w:p w14:paraId="7A407E36" w14:textId="77777777" w:rsidR="00FC5B6D" w:rsidRDefault="00FC5B6D" w:rsidP="006E40F9">
      <w:r>
        <w:t>Describe the design considerations related to air and water source energy recovery systems.</w:t>
      </w:r>
    </w:p>
    <w:p w14:paraId="1736DEA6" w14:textId="77777777" w:rsidR="00FC5B6D" w:rsidRDefault="00FC5B6D" w:rsidP="006E40F9">
      <w:r>
        <w:t>Describe typical utility incentives and tax credits that apply to implementing energy recovery strategies.</w:t>
      </w:r>
    </w:p>
    <w:p w14:paraId="2F0831B1" w14:textId="77777777" w:rsidR="00FC5B6D" w:rsidRDefault="00FC5B6D" w:rsidP="006E40F9">
      <w:r>
        <w:t>Explain why capturing heating and cooling energy before it is vented or wasted is a cost-effective strategy.</w:t>
      </w:r>
    </w:p>
    <w:p w14:paraId="68670D4B" w14:textId="77777777" w:rsidR="00FC5B6D" w:rsidRDefault="00FC5B6D" w:rsidP="006E40F9">
      <w:r>
        <w:t>Describe how energy recovery techniques can assist building owners in meeting energy management goals.</w:t>
      </w:r>
    </w:p>
    <w:p w14:paraId="5475E6B6" w14:textId="77777777" w:rsidR="00FC5B6D" w:rsidRDefault="00FC5B6D" w:rsidP="006E40F9">
      <w:r>
        <w:t>Demonstrate the cost effectiveness of energy recovery techniques using energy accounting principles.</w:t>
      </w:r>
    </w:p>
    <w:p w14:paraId="4A20C69B" w14:textId="77777777" w:rsidR="00FC5B6D" w:rsidRDefault="00FC5B6D" w:rsidP="006E40F9">
      <w:r>
        <w:t>Describe how energy recovery strategies can help building owners comply with local and state energy efficiency requirements.</w:t>
      </w:r>
    </w:p>
    <w:p w14:paraId="66701720" w14:textId="77777777" w:rsidR="002D0038" w:rsidRPr="00615239" w:rsidRDefault="00FC5B6D" w:rsidP="006E40F9">
      <w:r>
        <w:t>Describe industry awards and certifications (e.g., LEED) that apply to energy recovery strategies.</w:t>
      </w:r>
    </w:p>
    <w:p w14:paraId="75341943" w14:textId="77777777" w:rsidR="00615239" w:rsidRDefault="008B0F2B" w:rsidP="00F668A9">
      <w:pPr>
        <w:pStyle w:val="Heading2"/>
      </w:pPr>
      <w:r w:rsidRPr="00615239">
        <w:t>Text</w:t>
      </w:r>
      <w:r w:rsidR="00615239">
        <w:t>book</w:t>
      </w:r>
    </w:p>
    <w:p w14:paraId="6ABA1C18" w14:textId="77777777" w:rsidR="00EB463C" w:rsidRPr="00615239" w:rsidRDefault="00615239" w:rsidP="00EC713C">
      <w:r w:rsidRPr="00615239">
        <w:t>BOC 10</w:t>
      </w:r>
      <w:r w:rsidR="00BB1158">
        <w:t>1</w:t>
      </w:r>
      <w:r w:rsidR="00171DB0">
        <w:t>1</w:t>
      </w:r>
      <w:r w:rsidRPr="00615239">
        <w:t xml:space="preserve"> – </w:t>
      </w:r>
      <w:r w:rsidR="00171DB0" w:rsidRPr="00171DB0">
        <w:t>Energy Efficient Ventilation Strategies and Energy Savings through Energy Recovery</w:t>
      </w:r>
      <w:r w:rsidR="00A060DC">
        <w:t xml:space="preserve"> Handbook</w:t>
      </w:r>
      <w:r>
        <w:t xml:space="preserve">, </w:t>
      </w:r>
      <w:r w:rsidR="008B0F2B" w:rsidRPr="00615239">
        <w:t xml:space="preserve">NEEC </w:t>
      </w:r>
    </w:p>
    <w:p w14:paraId="00D4AF32" w14:textId="77777777" w:rsidR="00CE5BA9" w:rsidRDefault="00CE5BA9" w:rsidP="00CE5BA9">
      <w:pPr>
        <w:pStyle w:val="Heading2"/>
      </w:pPr>
      <w:r w:rsidRPr="00615239">
        <w:t xml:space="preserve">Recommended </w:t>
      </w:r>
      <w:r>
        <w:t>R</w:t>
      </w:r>
      <w:r w:rsidRPr="00615239">
        <w:t xml:space="preserve">eadings </w:t>
      </w:r>
      <w:r w:rsidRPr="00615239">
        <w:tab/>
      </w:r>
    </w:p>
    <w:p w14:paraId="7A51C8E8" w14:textId="77777777" w:rsidR="00CE5BA9" w:rsidRPr="00615239" w:rsidRDefault="00CE5BA9" w:rsidP="00CE5BA9">
      <w:pPr>
        <w:pStyle w:val="BodyText2"/>
        <w:rPr>
          <w:u w:val="single"/>
        </w:rPr>
      </w:pPr>
    </w:p>
    <w:p w14:paraId="2E9571E2" w14:textId="77777777" w:rsidR="002B7556" w:rsidRPr="00351071" w:rsidRDefault="00351071" w:rsidP="00351071">
      <w:r w:rsidRPr="00351071">
        <w:t xml:space="preserve">Energy Design Resources: </w:t>
      </w:r>
      <w:hyperlink r:id="rId9" w:history="1">
        <w:r w:rsidRPr="00351071">
          <w:rPr>
            <w:rStyle w:val="Hyperlink"/>
          </w:rPr>
          <w:t>http://www.energydesignresources.com/</w:t>
        </w:r>
      </w:hyperlink>
    </w:p>
    <w:p w14:paraId="363EA506" w14:textId="77777777" w:rsidR="00351071" w:rsidRPr="00831CA0" w:rsidRDefault="00351071" w:rsidP="00CE5BA9">
      <w:pPr>
        <w:ind w:left="720" w:hanging="720"/>
      </w:pPr>
    </w:p>
    <w:p w14:paraId="1C4D9A51" w14:textId="77777777" w:rsidR="00CE5BA9" w:rsidRDefault="00CE5BA9" w:rsidP="00F668A9">
      <w:pPr>
        <w:pStyle w:val="Heading2"/>
      </w:pPr>
      <w:r w:rsidRPr="00CE5BA9">
        <w:t xml:space="preserve">Special Equipment: </w:t>
      </w:r>
      <w:r w:rsidRPr="00CE5BA9">
        <w:rPr>
          <w:b w:val="0"/>
        </w:rPr>
        <w:t>None</w:t>
      </w:r>
    </w:p>
    <w:p w14:paraId="6825E5AC" w14:textId="77777777" w:rsidR="008B0F2B" w:rsidRPr="00615239" w:rsidRDefault="008B0F2B" w:rsidP="00F668A9">
      <w:pPr>
        <w:pStyle w:val="Heading2"/>
      </w:pPr>
      <w:r w:rsidRPr="00615239">
        <w:t>Evaluation</w:t>
      </w:r>
    </w:p>
    <w:p w14:paraId="10E8E5EF" w14:textId="77777777" w:rsidR="008B0F2B" w:rsidRPr="00615239" w:rsidRDefault="00BB1158" w:rsidP="00EC713C">
      <w:r>
        <w:t>Test</w:t>
      </w:r>
      <w:r w:rsidR="008B0F2B" w:rsidRPr="00615239">
        <w:tab/>
      </w:r>
      <w:r>
        <w:t>10</w:t>
      </w:r>
      <w:r w:rsidR="008B0F2B" w:rsidRPr="00615239">
        <w:t>0%</w:t>
      </w:r>
    </w:p>
    <w:p w14:paraId="51C9AB42" w14:textId="77777777" w:rsidR="008F006F" w:rsidRPr="00615239" w:rsidRDefault="00615239" w:rsidP="00F668A9">
      <w:pPr>
        <w:pStyle w:val="Heading2"/>
      </w:pPr>
      <w:r w:rsidRPr="00615239">
        <w:t>Class Outline</w:t>
      </w:r>
    </w:p>
    <w:p w14:paraId="40BBEDF9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Introduction to High Performance HVAC</w:t>
      </w:r>
    </w:p>
    <w:p w14:paraId="04A551FC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What defines “high performance”?</w:t>
      </w:r>
    </w:p>
    <w:p w14:paraId="5546F2EF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How do high performance systems differ from “common” HVAC systems?</w:t>
      </w:r>
    </w:p>
    <w:p w14:paraId="1DE2921E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Examples of High Performance HVAC Equipment</w:t>
      </w:r>
    </w:p>
    <w:p w14:paraId="180C53D4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Condensing boilers</w:t>
      </w:r>
    </w:p>
    <w:p w14:paraId="2BF8B812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Ground source heat pumps</w:t>
      </w:r>
    </w:p>
    <w:p w14:paraId="7FBA4C06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Chilled beams</w:t>
      </w:r>
    </w:p>
    <w:p w14:paraId="290378F1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Operations and Maintenance</w:t>
      </w:r>
    </w:p>
    <w:p w14:paraId="05438BA6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Controls strategies and sequences</w:t>
      </w:r>
    </w:p>
    <w:p w14:paraId="0B510778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Maintenance considerations</w:t>
      </w:r>
    </w:p>
    <w:p w14:paraId="3E9847DB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lastRenderedPageBreak/>
        <w:t>Class exercise #1</w:t>
      </w:r>
    </w:p>
    <w:p w14:paraId="73097E6A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Selecting High Performance HVAC Equipment</w:t>
      </w:r>
    </w:p>
    <w:p w14:paraId="4E438AE3" w14:textId="77777777" w:rsidR="005D1B61" w:rsidRPr="001365E3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Financial considerations</w:t>
      </w:r>
    </w:p>
    <w:p w14:paraId="10341357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Initial cost vs. total cost of ownership</w:t>
      </w:r>
    </w:p>
    <w:p w14:paraId="38D6A129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Utility incentives and tax credits</w:t>
      </w:r>
    </w:p>
    <w:p w14:paraId="1CF17059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Specifying equipment</w:t>
      </w:r>
    </w:p>
    <w:p w14:paraId="756FC0A0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Performance-based specifications</w:t>
      </w:r>
    </w:p>
    <w:p w14:paraId="5B3DA01A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Total cost of ownership analysis</w:t>
      </w:r>
    </w:p>
    <w:p w14:paraId="6633E786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Energy Performance Considerations</w:t>
      </w:r>
    </w:p>
    <w:p w14:paraId="7045F6F7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  <w:ind w:left="1440" w:hanging="1080"/>
      </w:pPr>
      <w:r>
        <w:t>How high performance HVAC equipment can help meet energy management goals and policies</w:t>
      </w:r>
    </w:p>
    <w:p w14:paraId="4720422A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Energy benefits, energy savings compared to common HVAC equipment</w:t>
      </w:r>
    </w:p>
    <w:p w14:paraId="3B971668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Industry awards and certifications that may apply (e.g., LEED)</w:t>
      </w:r>
    </w:p>
    <w:p w14:paraId="2E4362C2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</w:tabs>
        <w:spacing w:after="200" w:line="276" w:lineRule="auto"/>
      </w:pPr>
      <w:r>
        <w:t>Complying with local and state energy efficiency requirements</w:t>
      </w:r>
    </w:p>
    <w:p w14:paraId="6A30712F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 w:rsidRPr="00002E4D">
        <w:t xml:space="preserve">HP Heating &amp; Cooling Systems Activity: Case Study I </w:t>
      </w:r>
    </w:p>
    <w:p w14:paraId="5F730791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Energy waste: How and where is energy wasted in a typical building</w:t>
      </w:r>
    </w:p>
    <w:p w14:paraId="5AF62A4E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Energy Recovery Theory</w:t>
      </w:r>
    </w:p>
    <w:p w14:paraId="30C1CA01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Examples of energy recovery equipment</w:t>
      </w:r>
    </w:p>
    <w:p w14:paraId="156F4FC6" w14:textId="77777777" w:rsidR="005D1B61" w:rsidRDefault="005D1B61" w:rsidP="005D1B61">
      <w:pPr>
        <w:pStyle w:val="ListParagraph"/>
        <w:numPr>
          <w:ilvl w:val="1"/>
          <w:numId w:val="33"/>
        </w:numPr>
        <w:spacing w:after="200" w:line="276" w:lineRule="auto"/>
      </w:pPr>
      <w:r>
        <w:t>Air-to-air</w:t>
      </w:r>
    </w:p>
    <w:p w14:paraId="6A541660" w14:textId="77777777" w:rsidR="005D1B61" w:rsidRDefault="005D1B61" w:rsidP="005D1B61">
      <w:pPr>
        <w:pStyle w:val="ListParagraph"/>
        <w:numPr>
          <w:ilvl w:val="2"/>
          <w:numId w:val="33"/>
        </w:numPr>
        <w:tabs>
          <w:tab w:val="left" w:pos="720"/>
        </w:tabs>
        <w:spacing w:after="200" w:line="276" w:lineRule="auto"/>
        <w:ind w:left="900" w:hanging="180"/>
      </w:pPr>
      <w:r>
        <w:t>Heat recovery ventilators (sensible)</w:t>
      </w:r>
    </w:p>
    <w:p w14:paraId="36EB4A9A" w14:textId="77777777" w:rsidR="005D1B61" w:rsidRDefault="005D1B61" w:rsidP="005D1B61">
      <w:pPr>
        <w:pStyle w:val="ListParagraph"/>
        <w:numPr>
          <w:ilvl w:val="3"/>
          <w:numId w:val="33"/>
        </w:numPr>
        <w:spacing w:after="200" w:line="276" w:lineRule="auto"/>
        <w:ind w:left="1890" w:hanging="810"/>
      </w:pPr>
      <w:r>
        <w:t>Fixed plate</w:t>
      </w:r>
    </w:p>
    <w:p w14:paraId="7B99B4BB" w14:textId="77777777" w:rsidR="005D1B61" w:rsidRDefault="005D1B61" w:rsidP="005D1B61">
      <w:pPr>
        <w:pStyle w:val="ListParagraph"/>
        <w:numPr>
          <w:ilvl w:val="3"/>
          <w:numId w:val="33"/>
        </w:numPr>
        <w:spacing w:after="200" w:line="276" w:lineRule="auto"/>
        <w:ind w:left="1890" w:hanging="810"/>
      </w:pPr>
      <w:r>
        <w:t>Runaround coil loop</w:t>
      </w:r>
    </w:p>
    <w:p w14:paraId="52B77261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Energy recovery ventilators (sensible + latent) and Energy Wheels</w:t>
      </w:r>
    </w:p>
    <w:p w14:paraId="62ABC43C" w14:textId="77777777" w:rsidR="005D1B61" w:rsidRDefault="005D1B61" w:rsidP="005D1B61">
      <w:pPr>
        <w:pStyle w:val="ListParagraph"/>
        <w:numPr>
          <w:ilvl w:val="1"/>
          <w:numId w:val="33"/>
        </w:numPr>
        <w:spacing w:after="200" w:line="276" w:lineRule="auto"/>
      </w:pPr>
      <w:r>
        <w:t>Air-to-water</w:t>
      </w:r>
    </w:p>
    <w:p w14:paraId="72941932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Water source heat pump system</w:t>
      </w:r>
    </w:p>
    <w:p w14:paraId="3697867B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Heat pump water heaters (e.g., dump waste cooling to server room)</w:t>
      </w:r>
    </w:p>
    <w:p w14:paraId="6E0EE523" w14:textId="77777777" w:rsidR="005D1B61" w:rsidRDefault="005D1B61" w:rsidP="005D1B61">
      <w:pPr>
        <w:pStyle w:val="ListParagraph"/>
        <w:numPr>
          <w:ilvl w:val="1"/>
          <w:numId w:val="33"/>
        </w:numPr>
        <w:spacing w:after="200" w:line="276" w:lineRule="auto"/>
      </w:pPr>
      <w:r>
        <w:t xml:space="preserve">Water-to-water </w:t>
      </w:r>
    </w:p>
    <w:p w14:paraId="4C79625B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Operations and maintenance</w:t>
      </w:r>
    </w:p>
    <w:p w14:paraId="67BF1399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90"/>
        </w:tabs>
        <w:spacing w:after="200" w:line="276" w:lineRule="auto"/>
      </w:pPr>
      <w:r>
        <w:t>Controls strategies and sequences</w:t>
      </w:r>
    </w:p>
    <w:p w14:paraId="285FCCEB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90"/>
        </w:tabs>
        <w:spacing w:after="200" w:line="276" w:lineRule="auto"/>
      </w:pPr>
      <w:r>
        <w:t>Maintenance considerations</w:t>
      </w:r>
    </w:p>
    <w:p w14:paraId="7E452244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90"/>
        </w:tabs>
        <w:spacing w:after="200" w:line="276" w:lineRule="auto"/>
      </w:pPr>
      <w:r>
        <w:t>Class exercise #1 and #2</w:t>
      </w:r>
    </w:p>
    <w:p w14:paraId="3D40952C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Selecting energy recovery systems</w:t>
      </w:r>
    </w:p>
    <w:p w14:paraId="71A7863C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90"/>
        </w:tabs>
        <w:spacing w:after="200" w:line="276" w:lineRule="auto"/>
      </w:pPr>
      <w:r>
        <w:t>Design considerations</w:t>
      </w:r>
    </w:p>
    <w:p w14:paraId="42D5900D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Seasonal availability of waste heat / cooling</w:t>
      </w:r>
    </w:p>
    <w:p w14:paraId="16041E10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Proximity of equipment and systems</w:t>
      </w:r>
    </w:p>
    <w:p w14:paraId="37020F66" w14:textId="77777777" w:rsidR="005D1B61" w:rsidRPr="001365E3" w:rsidRDefault="005D1B61" w:rsidP="005D1B61">
      <w:pPr>
        <w:pStyle w:val="ListParagraph"/>
        <w:numPr>
          <w:ilvl w:val="1"/>
          <w:numId w:val="33"/>
        </w:numPr>
        <w:tabs>
          <w:tab w:val="left" w:pos="990"/>
        </w:tabs>
        <w:spacing w:after="200" w:line="276" w:lineRule="auto"/>
      </w:pPr>
      <w:r>
        <w:t>Financial considerations</w:t>
      </w:r>
    </w:p>
    <w:p w14:paraId="65158FBF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Cost-effectiveness</w:t>
      </w:r>
    </w:p>
    <w:p w14:paraId="07388E79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lastRenderedPageBreak/>
        <w:t>Utility incentives and tax credits</w:t>
      </w:r>
    </w:p>
    <w:p w14:paraId="1FBE63A4" w14:textId="77777777" w:rsidR="005D1B61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Energy performance considerations</w:t>
      </w:r>
    </w:p>
    <w:p w14:paraId="66016072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90"/>
        </w:tabs>
        <w:spacing w:after="200" w:line="276" w:lineRule="auto"/>
      </w:pPr>
      <w:r>
        <w:t>How energy recovery equipment can help meet energy management goals</w:t>
      </w:r>
    </w:p>
    <w:p w14:paraId="5DDDD565" w14:textId="77777777" w:rsidR="005D1B61" w:rsidRDefault="005D1B61" w:rsidP="005D1B61">
      <w:pPr>
        <w:pStyle w:val="ListParagraph"/>
        <w:numPr>
          <w:ilvl w:val="2"/>
          <w:numId w:val="33"/>
        </w:numPr>
        <w:spacing w:after="200" w:line="276" w:lineRule="auto"/>
      </w:pPr>
      <w:r>
        <w:t>Energy benefits related to energy recovery equipment</w:t>
      </w:r>
    </w:p>
    <w:p w14:paraId="225077AF" w14:textId="77777777" w:rsidR="005D1B61" w:rsidRDefault="005D1B61" w:rsidP="005D1B61">
      <w:pPr>
        <w:pStyle w:val="ListParagraph"/>
        <w:numPr>
          <w:ilvl w:val="1"/>
          <w:numId w:val="33"/>
        </w:numPr>
        <w:tabs>
          <w:tab w:val="left" w:pos="900"/>
          <w:tab w:val="left" w:pos="1080"/>
          <w:tab w:val="left" w:pos="1440"/>
        </w:tabs>
        <w:spacing w:after="200" w:line="276" w:lineRule="auto"/>
      </w:pPr>
      <w:r>
        <w:t>Industry awards and certifications that may apply (e.g., LEED)</w:t>
      </w:r>
    </w:p>
    <w:p w14:paraId="040C2EF3" w14:textId="77777777" w:rsidR="002440A6" w:rsidRPr="0053696C" w:rsidRDefault="005D1B61" w:rsidP="005D1B61">
      <w:pPr>
        <w:pStyle w:val="ListParagraph"/>
        <w:numPr>
          <w:ilvl w:val="0"/>
          <w:numId w:val="33"/>
        </w:numPr>
        <w:spacing w:after="200" w:line="276" w:lineRule="auto"/>
      </w:pPr>
      <w:r>
        <w:t>Conclusion</w:t>
      </w:r>
      <w:bookmarkStart w:id="0" w:name="_GoBack"/>
      <w:bookmarkEnd w:id="0"/>
    </w:p>
    <w:sectPr w:rsidR="002440A6" w:rsidRPr="0053696C" w:rsidSect="007F0D3F">
      <w:headerReference w:type="default" r:id="rId10"/>
      <w:footerReference w:type="default" r:id="rId11"/>
      <w:pgSz w:w="12240" w:h="15840"/>
      <w:pgMar w:top="2250" w:right="1170" w:bottom="1008" w:left="1440" w:header="720" w:footer="4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CA06F" w14:textId="77777777" w:rsidR="006E40F9" w:rsidRDefault="006E40F9" w:rsidP="00EC713C">
      <w:r>
        <w:separator/>
      </w:r>
    </w:p>
  </w:endnote>
  <w:endnote w:type="continuationSeparator" w:id="0">
    <w:p w14:paraId="04735E25" w14:textId="77777777" w:rsidR="006E40F9" w:rsidRDefault="006E40F9" w:rsidP="00EC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834F" w14:textId="77777777" w:rsidR="006E40F9" w:rsidRPr="007F0D3F" w:rsidRDefault="006E40F9">
    <w:pPr>
      <w:pStyle w:val="Footer"/>
      <w:rPr>
        <w:sz w:val="20"/>
        <w:szCs w:val="20"/>
      </w:rPr>
    </w:pPr>
    <w:r>
      <w:rPr>
        <w:sz w:val="20"/>
        <w:szCs w:val="20"/>
      </w:rPr>
      <w:t>BOC 1012</w:t>
    </w:r>
    <w:r w:rsidRPr="007F0D3F">
      <w:rPr>
        <w:sz w:val="20"/>
        <w:szCs w:val="20"/>
      </w:rPr>
      <w:t xml:space="preserve">– </w:t>
    </w:r>
    <w:r>
      <w:rPr>
        <w:sz w:val="20"/>
        <w:szCs w:val="20"/>
      </w:rPr>
      <w:t>HP</w:t>
    </w:r>
    <w:r w:rsidRPr="00FC5B6D">
      <w:rPr>
        <w:sz w:val="20"/>
        <w:szCs w:val="20"/>
      </w:rPr>
      <w:t xml:space="preserve"> Heating </w:t>
    </w:r>
    <w:r>
      <w:rPr>
        <w:sz w:val="20"/>
        <w:szCs w:val="20"/>
      </w:rPr>
      <w:t>&amp;</w:t>
    </w:r>
    <w:r w:rsidRPr="00FC5B6D">
      <w:rPr>
        <w:sz w:val="20"/>
        <w:szCs w:val="20"/>
      </w:rPr>
      <w:t xml:space="preserve"> Cooling Equipment and Energy Savings through Energy Recovery</w:t>
    </w:r>
    <w:r>
      <w:rPr>
        <w:sz w:val="20"/>
        <w:szCs w:val="20"/>
      </w:rPr>
      <w:t xml:space="preserve">      Page | </w:t>
    </w:r>
    <w:r w:rsidRPr="007F0D3F">
      <w:rPr>
        <w:sz w:val="20"/>
        <w:szCs w:val="20"/>
      </w:rPr>
      <w:fldChar w:fldCharType="begin"/>
    </w:r>
    <w:r w:rsidRPr="007F0D3F">
      <w:rPr>
        <w:sz w:val="20"/>
        <w:szCs w:val="20"/>
      </w:rPr>
      <w:instrText xml:space="preserve"> PAGE   \* MERGEFORMAT </w:instrText>
    </w:r>
    <w:r w:rsidRPr="007F0D3F">
      <w:rPr>
        <w:sz w:val="20"/>
        <w:szCs w:val="20"/>
      </w:rPr>
      <w:fldChar w:fldCharType="separate"/>
    </w:r>
    <w:r w:rsidR="005D1B61">
      <w:rPr>
        <w:noProof/>
        <w:sz w:val="20"/>
        <w:szCs w:val="20"/>
      </w:rPr>
      <w:t>4</w:t>
    </w:r>
    <w:r w:rsidRPr="007F0D3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1C07F" w14:textId="77777777" w:rsidR="006E40F9" w:rsidRDefault="006E40F9" w:rsidP="00EC713C">
      <w:r>
        <w:separator/>
      </w:r>
    </w:p>
  </w:footnote>
  <w:footnote w:type="continuationSeparator" w:id="0">
    <w:p w14:paraId="37D7FE82" w14:textId="77777777" w:rsidR="006E40F9" w:rsidRDefault="006E40F9" w:rsidP="00EC7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AB72A" w14:textId="77777777" w:rsidR="006E40F9" w:rsidRDefault="006E40F9" w:rsidP="00EC713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368445" wp14:editId="6A7D3E74">
          <wp:simplePos x="0" y="0"/>
          <wp:positionH relativeFrom="column">
            <wp:posOffset>-935990</wp:posOffset>
          </wp:positionH>
          <wp:positionV relativeFrom="paragraph">
            <wp:posOffset>-309245</wp:posOffset>
          </wp:positionV>
          <wp:extent cx="7791450" cy="129857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3E85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4892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CCD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C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06803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613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B832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76F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B43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AC67E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C8743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2F6216C"/>
    <w:multiLevelType w:val="hybridMultilevel"/>
    <w:tmpl w:val="BBE6D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FF14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8453E7B"/>
    <w:multiLevelType w:val="hybridMultilevel"/>
    <w:tmpl w:val="5816D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910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0811B5B"/>
    <w:multiLevelType w:val="hybridMultilevel"/>
    <w:tmpl w:val="61B84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5A73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C68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45A5A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5B246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61D6DEF"/>
    <w:multiLevelType w:val="hybridMultilevel"/>
    <w:tmpl w:val="5C8A9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3C000F"/>
    <w:multiLevelType w:val="hybridMultilevel"/>
    <w:tmpl w:val="565C9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B8002B"/>
    <w:multiLevelType w:val="hybridMultilevel"/>
    <w:tmpl w:val="6CF44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57D52"/>
    <w:multiLevelType w:val="hybridMultilevel"/>
    <w:tmpl w:val="2014F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3D468E"/>
    <w:multiLevelType w:val="hybridMultilevel"/>
    <w:tmpl w:val="1368D7DC"/>
    <w:lvl w:ilvl="0" w:tplc="D6343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7A7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0EA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41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07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589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145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FC1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AA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F05D4B"/>
    <w:multiLevelType w:val="hybridMultilevel"/>
    <w:tmpl w:val="87A08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B930F3"/>
    <w:multiLevelType w:val="hybridMultilevel"/>
    <w:tmpl w:val="684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841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0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9065787"/>
    <w:multiLevelType w:val="hybridMultilevel"/>
    <w:tmpl w:val="8E4C9820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C5E2CA1"/>
    <w:multiLevelType w:val="hybridMultilevel"/>
    <w:tmpl w:val="70B65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C6C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9459DA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6B668D"/>
    <w:multiLevelType w:val="hybridMultilevel"/>
    <w:tmpl w:val="B1CA28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D9E0C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53B25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402122"/>
    <w:multiLevelType w:val="hybridMultilevel"/>
    <w:tmpl w:val="B3100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Book Antiqua" w:hAnsi="Book Antiqua" w:hint="default"/>
          <w:sz w:val="24"/>
        </w:rPr>
      </w:lvl>
    </w:lvlOverride>
  </w:num>
  <w:num w:numId="3">
    <w:abstractNumId w:val="34"/>
  </w:num>
  <w:num w:numId="4">
    <w:abstractNumId w:val="13"/>
  </w:num>
  <w:num w:numId="5">
    <w:abstractNumId w:val="30"/>
  </w:num>
  <w:num w:numId="6">
    <w:abstractNumId w:val="24"/>
  </w:num>
  <w:num w:numId="7">
    <w:abstractNumId w:val="21"/>
  </w:num>
  <w:num w:numId="8">
    <w:abstractNumId w:val="3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20"/>
  </w:num>
  <w:num w:numId="21">
    <w:abstractNumId w:val="27"/>
  </w:num>
  <w:num w:numId="22">
    <w:abstractNumId w:val="28"/>
  </w:num>
  <w:num w:numId="23">
    <w:abstractNumId w:val="18"/>
  </w:num>
  <w:num w:numId="24">
    <w:abstractNumId w:val="32"/>
  </w:num>
  <w:num w:numId="25">
    <w:abstractNumId w:val="16"/>
  </w:num>
  <w:num w:numId="26">
    <w:abstractNumId w:val="33"/>
  </w:num>
  <w:num w:numId="27">
    <w:abstractNumId w:val="23"/>
  </w:num>
  <w:num w:numId="28">
    <w:abstractNumId w:val="15"/>
  </w:num>
  <w:num w:numId="29">
    <w:abstractNumId w:val="17"/>
  </w:num>
  <w:num w:numId="30">
    <w:abstractNumId w:val="26"/>
  </w:num>
  <w:num w:numId="31">
    <w:abstractNumId w:val="19"/>
  </w:num>
  <w:num w:numId="32">
    <w:abstractNumId w:val="22"/>
  </w:num>
  <w:num w:numId="33">
    <w:abstractNumId w:val="14"/>
  </w:num>
  <w:num w:numId="34">
    <w:abstractNumId w:val="12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18"/>
    <w:rsid w:val="000050C8"/>
    <w:rsid w:val="00020FEB"/>
    <w:rsid w:val="00037C47"/>
    <w:rsid w:val="000A1635"/>
    <w:rsid w:val="00141962"/>
    <w:rsid w:val="00171DB0"/>
    <w:rsid w:val="00176D9A"/>
    <w:rsid w:val="002101D5"/>
    <w:rsid w:val="002440A6"/>
    <w:rsid w:val="00265E79"/>
    <w:rsid w:val="00266220"/>
    <w:rsid w:val="002A3591"/>
    <w:rsid w:val="002B182C"/>
    <w:rsid w:val="002B7556"/>
    <w:rsid w:val="002D0038"/>
    <w:rsid w:val="002E4CD3"/>
    <w:rsid w:val="002F6CB7"/>
    <w:rsid w:val="00310803"/>
    <w:rsid w:val="00313CB6"/>
    <w:rsid w:val="00351071"/>
    <w:rsid w:val="003B0B0D"/>
    <w:rsid w:val="00403A33"/>
    <w:rsid w:val="00435569"/>
    <w:rsid w:val="00490024"/>
    <w:rsid w:val="004914E5"/>
    <w:rsid w:val="004A4C83"/>
    <w:rsid w:val="004D1681"/>
    <w:rsid w:val="004F41E8"/>
    <w:rsid w:val="004F670D"/>
    <w:rsid w:val="00515702"/>
    <w:rsid w:val="00533D94"/>
    <w:rsid w:val="0053696C"/>
    <w:rsid w:val="005A150B"/>
    <w:rsid w:val="005B4F4A"/>
    <w:rsid w:val="005D1B61"/>
    <w:rsid w:val="00615239"/>
    <w:rsid w:val="0064161C"/>
    <w:rsid w:val="0065279B"/>
    <w:rsid w:val="006624B1"/>
    <w:rsid w:val="00690BAE"/>
    <w:rsid w:val="006C0A6C"/>
    <w:rsid w:val="006D6F35"/>
    <w:rsid w:val="006E355D"/>
    <w:rsid w:val="006E383A"/>
    <w:rsid w:val="006E40F9"/>
    <w:rsid w:val="00752F39"/>
    <w:rsid w:val="00795FD7"/>
    <w:rsid w:val="007E3B96"/>
    <w:rsid w:val="007F0D3F"/>
    <w:rsid w:val="00857C18"/>
    <w:rsid w:val="008716F3"/>
    <w:rsid w:val="008A55CA"/>
    <w:rsid w:val="008B0F2B"/>
    <w:rsid w:val="008B5EE0"/>
    <w:rsid w:val="008F006F"/>
    <w:rsid w:val="008F0450"/>
    <w:rsid w:val="00924458"/>
    <w:rsid w:val="009275CA"/>
    <w:rsid w:val="00973B40"/>
    <w:rsid w:val="009A54EA"/>
    <w:rsid w:val="009E7C8B"/>
    <w:rsid w:val="00A060DC"/>
    <w:rsid w:val="00A1631B"/>
    <w:rsid w:val="00A35A98"/>
    <w:rsid w:val="00A6035D"/>
    <w:rsid w:val="00A611F3"/>
    <w:rsid w:val="00AB77F8"/>
    <w:rsid w:val="00B24F4D"/>
    <w:rsid w:val="00B45D94"/>
    <w:rsid w:val="00B608C3"/>
    <w:rsid w:val="00BB1158"/>
    <w:rsid w:val="00BC094F"/>
    <w:rsid w:val="00C94308"/>
    <w:rsid w:val="00CB2DBE"/>
    <w:rsid w:val="00CC4036"/>
    <w:rsid w:val="00CD1B55"/>
    <w:rsid w:val="00CD217B"/>
    <w:rsid w:val="00CE2038"/>
    <w:rsid w:val="00CE5BA9"/>
    <w:rsid w:val="00CF596A"/>
    <w:rsid w:val="00D73D85"/>
    <w:rsid w:val="00D96EAC"/>
    <w:rsid w:val="00DB5BC7"/>
    <w:rsid w:val="00DC28CF"/>
    <w:rsid w:val="00DD7289"/>
    <w:rsid w:val="00DF446B"/>
    <w:rsid w:val="00E53918"/>
    <w:rsid w:val="00E65070"/>
    <w:rsid w:val="00EB463C"/>
    <w:rsid w:val="00EC713C"/>
    <w:rsid w:val="00F114F8"/>
    <w:rsid w:val="00F604E1"/>
    <w:rsid w:val="00F65746"/>
    <w:rsid w:val="00F668A9"/>
    <w:rsid w:val="00F75DFE"/>
    <w:rsid w:val="00FB3D0D"/>
    <w:rsid w:val="00FC5B6D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8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3C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8A9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8A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pPr>
      <w:ind w:left="720"/>
    </w:pPr>
    <w:rPr>
      <w:rFonts w:ascii="Times New Roman" w:hAnsi="Times New Roman"/>
      <w:color w:val="00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006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570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5702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13C"/>
    <w:pPr>
      <w:spacing w:after="30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713C"/>
    <w:rPr>
      <w:rFonts w:ascii="Book Antiqua" w:eastAsiaTheme="majorEastAsia" w:hAnsi="Book Antiqua" w:cstheme="majorBidi"/>
      <w:spacing w:val="5"/>
      <w:kern w:val="28"/>
      <w:sz w:val="28"/>
      <w:szCs w:val="52"/>
    </w:rPr>
  </w:style>
  <w:style w:type="paragraph" w:styleId="ListParagraph">
    <w:name w:val="List Paragraph"/>
    <w:basedOn w:val="Normal"/>
    <w:uiPriority w:val="99"/>
    <w:qFormat/>
    <w:rsid w:val="00EC7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668A9"/>
    <w:rPr>
      <w:rFonts w:ascii="Book Antiqua" w:hAnsi="Book Antiqu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68A9"/>
    <w:rPr>
      <w:rFonts w:ascii="Book Antiqua" w:eastAsiaTheme="majorEastAsia" w:hAnsi="Book Antiqua" w:cstheme="majorBidi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E5BA9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BA9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3C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8A9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8A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pPr>
      <w:ind w:left="720"/>
    </w:pPr>
    <w:rPr>
      <w:rFonts w:ascii="Times New Roman" w:hAnsi="Times New Roman"/>
      <w:color w:val="00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006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570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157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5702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13C"/>
    <w:pPr>
      <w:spacing w:after="30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713C"/>
    <w:rPr>
      <w:rFonts w:ascii="Book Antiqua" w:eastAsiaTheme="majorEastAsia" w:hAnsi="Book Antiqua" w:cstheme="majorBidi"/>
      <w:spacing w:val="5"/>
      <w:kern w:val="28"/>
      <w:sz w:val="28"/>
      <w:szCs w:val="52"/>
    </w:rPr>
  </w:style>
  <w:style w:type="paragraph" w:styleId="ListParagraph">
    <w:name w:val="List Paragraph"/>
    <w:basedOn w:val="Normal"/>
    <w:uiPriority w:val="99"/>
    <w:qFormat/>
    <w:rsid w:val="00EC7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668A9"/>
    <w:rPr>
      <w:rFonts w:ascii="Book Antiqua" w:hAnsi="Book Antiqu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68A9"/>
    <w:rPr>
      <w:rFonts w:ascii="Book Antiqua" w:eastAsiaTheme="majorEastAsia" w:hAnsi="Book Antiqua" w:cstheme="majorBidi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E5BA9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BA9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nergydesignresources.com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EC\Documents\PPG%20Work%20Files\CURRICULUM\ADDIE\II.%20%20DESIGN\CONTENT%20TEMPLATES\Outlin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E69C-6114-CF45-9DA5-FDE14FC3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\Users\NEEC\Documents\PPG Work Files\CURRICULUM\ADDIE\II.  DESIGN\CONTENT TEMPLATES\Outline.dotx</Template>
  <TotalTime>1</TotalTime>
  <Pages>4</Pages>
  <Words>775</Words>
  <Characters>4424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BOC Outline Template</vt:lpstr>
    </vt:vector>
  </TitlesOfParts>
  <Company>Northwest Energy Efficiency Council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BOC Outline Template</dc:title>
  <dc:creator>Olga Gazman</dc:creator>
  <cp:keywords>Template</cp:keywords>
  <cp:lastModifiedBy>Olga Gazman</cp:lastModifiedBy>
  <cp:revision>3</cp:revision>
  <cp:lastPrinted>2008-12-31T21:41:00Z</cp:lastPrinted>
  <dcterms:created xsi:type="dcterms:W3CDTF">2015-12-03T17:33:00Z</dcterms:created>
  <dcterms:modified xsi:type="dcterms:W3CDTF">2015-12-03T17:36:00Z</dcterms:modified>
</cp:coreProperties>
</file>